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573" w:rsidRPr="00717665" w:rsidRDefault="007C6573" w:rsidP="007C6573">
      <w:pPr>
        <w:keepNext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120"/>
        <w:outlineLvl w:val="3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717665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bookmarkStart w:id="0" w:name="_Toc355181560"/>
      <w:r w:rsidRPr="00717665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ปฏิทินการบริหารความเสี่ยงและควบคุมภายในของสำนักงานอธิการบดี ประจำปีงบประมาณ พ.ศ. </w:t>
      </w:r>
      <w:bookmarkEnd w:id="0"/>
      <w:r w:rsidRPr="00717665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๒๕๕๙ </w:t>
      </w:r>
      <w:bookmarkStart w:id="1" w:name="_GoBack"/>
      <w:bookmarkEnd w:id="1"/>
    </w:p>
    <w:p w:rsidR="007C6573" w:rsidRPr="00717665" w:rsidRDefault="007C6573" w:rsidP="007C6573">
      <w:pPr>
        <w:keepNext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outlineLvl w:val="3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717665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   </w:t>
      </w:r>
      <w:r w:rsidRPr="00717665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ปฏิทินการการดำเนินงานในภาพรวม</w:t>
      </w:r>
    </w:p>
    <w:p w:rsidR="007C6573" w:rsidRPr="00717665" w:rsidRDefault="007C6573" w:rsidP="007C657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/>
        <w:ind w:firstLine="851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lang w:eastAsia="en-US"/>
        </w:rPr>
      </w:pPr>
      <w:r w:rsidRPr="00717665">
        <w:rPr>
          <w:rFonts w:ascii="TH SarabunPSK" w:eastAsia="Times New Roman" w:hAnsi="TH SarabunPSK" w:cs="TH SarabunPSK" w:hint="cs"/>
          <w:color w:val="000000"/>
          <w:sz w:val="32"/>
          <w:szCs w:val="32"/>
          <w:cs/>
          <w:lang w:eastAsia="en-US"/>
        </w:rPr>
        <w:tab/>
        <w:t>ปฏิทินการดำเนินงานตามกระบวนการบริหารความเสี่ยงและควบคุมภายใน มหาวิทยาลัยอุบลราชธานี ซึ่งหน่วยงาน สามารถปรับใช้ตามความเหมาะสม ดังนี้</w:t>
      </w:r>
    </w:p>
    <w:tbl>
      <w:tblPr>
        <w:tblW w:w="15445" w:type="dxa"/>
        <w:jc w:val="center"/>
        <w:tblLayout w:type="fixed"/>
        <w:tblLook w:val="04A0" w:firstRow="1" w:lastRow="0" w:firstColumn="1" w:lastColumn="0" w:noHBand="0" w:noVBand="1"/>
      </w:tblPr>
      <w:tblGrid>
        <w:gridCol w:w="617"/>
        <w:gridCol w:w="6788"/>
        <w:gridCol w:w="619"/>
        <w:gridCol w:w="619"/>
        <w:gridCol w:w="619"/>
        <w:gridCol w:w="493"/>
        <w:gridCol w:w="507"/>
        <w:gridCol w:w="503"/>
        <w:gridCol w:w="496"/>
        <w:gridCol w:w="509"/>
        <w:gridCol w:w="512"/>
        <w:gridCol w:w="542"/>
        <w:gridCol w:w="511"/>
        <w:gridCol w:w="509"/>
        <w:gridCol w:w="490"/>
        <w:gridCol w:w="492"/>
        <w:gridCol w:w="619"/>
      </w:tblGrid>
      <w:tr w:rsidR="007C6573" w:rsidRPr="00717665" w:rsidTr="00C152BF">
        <w:trPr>
          <w:trHeight w:val="20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ลำ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br/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ดับ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br/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ที่</w:t>
            </w:r>
          </w:p>
        </w:tc>
        <w:tc>
          <w:tcPr>
            <w:tcW w:w="6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กระบวนการ/กิจกรรมการดำเนินการ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br/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ด้านบริหารความเสี่ยง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t xml:space="preserve"> 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ปีงบประมาณ</w:t>
            </w:r>
          </w:p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ก่อนหน้า</w:t>
            </w:r>
          </w:p>
        </w:tc>
        <w:tc>
          <w:tcPr>
            <w:tcW w:w="61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ปีงบประมาณถัดไป</w:t>
            </w:r>
          </w:p>
        </w:tc>
      </w:tr>
      <w:tr w:rsidR="007C6573" w:rsidRPr="00717665" w:rsidTr="00C152BF">
        <w:trPr>
          <w:trHeight w:val="20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</w:p>
        </w:tc>
        <w:tc>
          <w:tcPr>
            <w:tcW w:w="6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ก.ค.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ส.ค.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ก.ย.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ต.ค.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พ.ย.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ธ.ค.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ม.ค.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ก.พ.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มี.ค.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เม.ย.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พ.ค.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มิ.ย.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ก.ค.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ส.ค.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  <w:lang w:eastAsia="en-US"/>
              </w:rPr>
              <w:t>ก.ย.</w:t>
            </w:r>
          </w:p>
        </w:tc>
      </w:tr>
      <w:tr w:rsidR="007C6573" w:rsidRPr="00717665" w:rsidTr="00C152BF">
        <w:trPr>
          <w:trHeight w:val="20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 xml:space="preserve">ขั้นที่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t xml:space="preserve">1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การกำหนดวัตถุประสงค์ของหน่วยงาน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7C6573" w:rsidRPr="00717665" w:rsidTr="00C152BF">
        <w:trPr>
          <w:trHeight w:val="20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-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กำหนดวัตถุประสงค์ของหน่วยงาน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และกำหนดหรือทบทวนนโยบาย/แนวทางการดำเนินงาน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7C6573" w:rsidRPr="00717665" w:rsidTr="00C152BF">
        <w:trPr>
          <w:trHeight w:val="20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-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ศึกษาผลการดำเนินงาน :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br/>
              <w:t xml:space="preserve">    1)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ผลการดำเนินงานตามแผนการดำเนินงานที่กำหนด ผลการประเมินคุณภาพการศึกษาภายใน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และผลการประเมินจากหน่วยงานที่เกี่ยวข้อง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br/>
              <w:t xml:space="preserve">    2)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ผลการดำเนินงานตามแผนบริหารความเสี่ยง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br/>
              <w:t xml:space="preserve">    3)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ผลการดำเนินงานตามแผนการปรับปรุงการควบคุมภายใน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br/>
              <w:t xml:space="preserve">    4)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ผลการประเมินสภาพแวดล้อมของหน่วยงานตามความเชื่อมโยงวัตถุประสงค์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ขั้นตอนการดำเนินงานของมหาวิทยาลัยกับมาตรฐานการควบคุมภายในและการประกันคุณภาพการศึกษาภายใน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 2" w:eastAsia="Times New Roman" w:hAnsi="Wingdings 2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</w:tr>
      <w:tr w:rsidR="007C6573" w:rsidRPr="00717665" w:rsidTr="00C152BF">
        <w:trPr>
          <w:trHeight w:val="671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 xml:space="preserve">ขั้นที่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t xml:space="preserve">2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การระบุและวิเคราะห์ความเสี่ยง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br/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-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ดำเนินการวิเคราะห์และระบุความเสี่ยง และจัดลำดับความสำคัญของปัจจัยเสี่ยง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7C6573" w:rsidRPr="00717665" w:rsidTr="00C152BF">
        <w:trPr>
          <w:trHeight w:val="76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6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 xml:space="preserve">ขั้นที่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t xml:space="preserve">3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การประเมินระดับความเสี่ยงและจัดลำดับความเสี่ยง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t xml:space="preserve">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br/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lang w:eastAsia="en-US"/>
              </w:rPr>
              <w:t xml:space="preserve"> -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การประเมินระดับความเสี่ยงและจัดลำดับความสำคัญของความเสี่ยง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7C6573" w:rsidRPr="00717665" w:rsidTr="00C152BF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ขั้นที่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t xml:space="preserve"> 4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การจัดทำแผนบริหารความเสี่ยง และแผนการปรับปรุงการควบคุมภายใน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7C6573" w:rsidRPr="00717665" w:rsidTr="00C152BF">
        <w:trPr>
          <w:trHeight w:val="20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-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จัดทำแผนการบริหารความเสี่ยง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และแผนการปรับปรุงการควบคุมภายใน และสื่อสารแผน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 2" w:eastAsia="Times New Roman" w:hAnsi="Wingdings 2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7C6573" w:rsidRPr="00717665" w:rsidTr="00C152BF">
        <w:trPr>
          <w:trHeight w:val="20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 -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ดำเนินการตามแผนบริหารความเสี่ยง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 2" w:eastAsia="Times New Roman" w:hAnsi="Wingdings 2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 2" w:eastAsia="Times New Roman" w:hAnsi="Wingdings 2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4"/>
                <w:szCs w:val="24"/>
                <w:lang w:eastAsia="en-US"/>
              </w:rPr>
              <w:t></w:t>
            </w:r>
          </w:p>
        </w:tc>
      </w:tr>
      <w:tr w:rsidR="007C6573" w:rsidRPr="00717665" w:rsidTr="00C152BF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6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 xml:space="preserve">ขั้นที่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lang w:eastAsia="en-US"/>
              </w:rPr>
              <w:t xml:space="preserve">5 </w:t>
            </w:r>
            <w:r w:rsidRPr="00717665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  <w:lang w:eastAsia="en-US"/>
              </w:rPr>
              <w:t>การติดตามและประเมินผล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eastAsia="en-US"/>
              </w:rPr>
              <w:br/>
              <w:t xml:space="preserve">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  <w:lang w:eastAsia="en-US"/>
              </w:rPr>
              <w:t>การดำเนินงานตามแผนการบริหารความเสี่ยง และแผนการปรับปรุงการควบคุมภายใน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 2" w:eastAsia="Times New Roman" w:hAnsi="Wingdings 2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 2" w:eastAsia="Times New Roman" w:hAnsi="Wingdings 2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 2" w:eastAsia="Times New Roman" w:hAnsi="Wingdings 2" w:cs="Tahom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  <w:br/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-101"/>
              <w:jc w:val="center"/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  <w:t></w:t>
            </w:r>
            <w:r w:rsidRPr="00717665"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  <w:br/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  <w:t>(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  <w:lang w:eastAsia="en-US"/>
              </w:rPr>
              <w:t>ครั้งที่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  <w:br/>
              <w:t>1)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</w:pP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-106" w:right="-26"/>
              <w:jc w:val="center"/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  <w:t></w:t>
            </w:r>
            <w:r w:rsidRPr="00717665"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  <w:br/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  <w:t>(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  <w:lang w:eastAsia="en-US"/>
              </w:rPr>
              <w:t>ครั้</w:t>
            </w:r>
            <w:r w:rsidRPr="00717665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  <w:lang w:eastAsia="en-US"/>
              </w:rPr>
              <w:t>ง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  <w:lang w:eastAsia="en-US"/>
              </w:rPr>
              <w:t>ที่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  <w:br/>
              <w:t>2)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 2" w:eastAsia="Times New Roman" w:hAnsi="Wingdings 2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US"/>
              </w:rPr>
            </w:pPr>
            <w:r w:rsidRPr="007176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73" w:rsidRPr="00717665" w:rsidRDefault="007C6573" w:rsidP="00C152BF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</w:pPr>
            <w:r w:rsidRPr="00717665"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  <w:t></w:t>
            </w:r>
            <w:r w:rsidRPr="00717665">
              <w:rPr>
                <w:rFonts w:ascii="Wingdings" w:eastAsia="Times New Roman" w:hAnsi="Wingdings" w:cs="Tahoma"/>
                <w:color w:val="000000"/>
                <w:sz w:val="20"/>
                <w:szCs w:val="20"/>
                <w:lang w:eastAsia="en-US"/>
              </w:rPr>
              <w:br/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  <w:t>(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  <w:lang w:eastAsia="en-US"/>
              </w:rPr>
              <w:t>ครั้งที่</w:t>
            </w:r>
            <w:r w:rsidRPr="00717665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lang w:eastAsia="en-US"/>
              </w:rPr>
              <w:br/>
              <w:t>3)</w:t>
            </w:r>
          </w:p>
        </w:tc>
      </w:tr>
    </w:tbl>
    <w:p w:rsidR="007C6573" w:rsidRPr="00717665" w:rsidRDefault="007C6573" w:rsidP="007C657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en-US"/>
        </w:rPr>
        <w:sectPr w:rsidR="007C6573" w:rsidRPr="00717665" w:rsidSect="00E41DCF">
          <w:pgSz w:w="16840" w:h="11907" w:orient="landscape" w:code="9"/>
          <w:pgMar w:top="1418" w:right="567" w:bottom="567" w:left="567" w:header="720" w:footer="290" w:gutter="0"/>
          <w:cols w:space="720"/>
          <w:docGrid w:linePitch="408"/>
        </w:sectPr>
      </w:pPr>
    </w:p>
    <w:p w:rsidR="007C6573" w:rsidRDefault="007C6573" w:rsidP="007C6573">
      <w:pPr>
        <w:rPr>
          <w:rFonts w:ascii="TH SarabunPSK" w:hAnsi="TH SarabunPSK" w:cs="TH SarabunPSK"/>
          <w:noProof/>
          <w:sz w:val="32"/>
          <w:szCs w:val="32"/>
          <w:lang w:eastAsia="en-US"/>
        </w:rPr>
      </w:pPr>
    </w:p>
    <w:p w:rsidR="007C6573" w:rsidRDefault="007C6573" w:rsidP="007C6573">
      <w:pPr>
        <w:rPr>
          <w:rFonts w:ascii="TH SarabunPSK" w:hAnsi="TH SarabunPSK" w:cs="TH SarabunPSK"/>
          <w:noProof/>
          <w:sz w:val="32"/>
          <w:szCs w:val="32"/>
          <w:lang w:eastAsia="en-US"/>
        </w:rPr>
      </w:pPr>
    </w:p>
    <w:p w:rsidR="007C6573" w:rsidRDefault="007C6573" w:rsidP="007C6573">
      <w:pPr>
        <w:rPr>
          <w:rFonts w:ascii="TH SarabunPSK" w:hAnsi="TH SarabunPSK" w:cs="TH SarabunPSK"/>
          <w:noProof/>
          <w:sz w:val="32"/>
          <w:szCs w:val="32"/>
          <w:lang w:eastAsia="en-US"/>
        </w:rPr>
      </w:pPr>
    </w:p>
    <w:p w:rsidR="007C6573" w:rsidRDefault="007C6573" w:rsidP="007C6573">
      <w:pPr>
        <w:rPr>
          <w:rFonts w:ascii="TH SarabunPSK" w:hAnsi="TH SarabunPSK" w:cs="TH SarabunPSK"/>
          <w:noProof/>
          <w:sz w:val="32"/>
          <w:szCs w:val="32"/>
          <w:lang w:eastAsia="en-US"/>
        </w:rPr>
      </w:pPr>
    </w:p>
    <w:p w:rsidR="007C6573" w:rsidRDefault="007C6573" w:rsidP="007C6573">
      <w:pPr>
        <w:rPr>
          <w:rFonts w:ascii="TH SarabunPSK" w:hAnsi="TH SarabunPSK" w:cs="TH SarabunPSK"/>
          <w:noProof/>
          <w:sz w:val="32"/>
          <w:szCs w:val="32"/>
          <w:lang w:eastAsia="en-US"/>
        </w:rPr>
      </w:pPr>
    </w:p>
    <w:p w:rsidR="007C6573" w:rsidRDefault="007C6573" w:rsidP="007C6573">
      <w:pPr>
        <w:rPr>
          <w:rFonts w:ascii="TH SarabunPSK" w:hAnsi="TH SarabunPSK" w:cs="TH SarabunPSK"/>
          <w:noProof/>
          <w:sz w:val="32"/>
          <w:szCs w:val="32"/>
          <w:lang w:eastAsia="en-US"/>
        </w:rPr>
      </w:pPr>
    </w:p>
    <w:p w:rsidR="007C6573" w:rsidRDefault="007C6573" w:rsidP="007C6573">
      <w:pPr>
        <w:rPr>
          <w:rFonts w:ascii="TH SarabunPSK" w:hAnsi="TH SarabunPSK" w:cs="TH SarabunPSK"/>
          <w:noProof/>
          <w:sz w:val="32"/>
          <w:szCs w:val="32"/>
          <w:lang w:eastAsia="en-US"/>
        </w:rPr>
      </w:pPr>
    </w:p>
    <w:p w:rsidR="00980562" w:rsidRDefault="007C6573"/>
    <w:sectPr w:rsidR="009805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573"/>
    <w:rsid w:val="000E770A"/>
    <w:rsid w:val="00121CF0"/>
    <w:rsid w:val="0018604F"/>
    <w:rsid w:val="007C6573"/>
    <w:rsid w:val="00EB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B2681-E3D8-4E96-A20D-D736732B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573"/>
    <w:pPr>
      <w:spacing w:after="0" w:line="240" w:lineRule="auto"/>
    </w:pPr>
    <w:rPr>
      <w:rFonts w:ascii="Angsana New" w:eastAsia="Cordia New" w:hAnsi="Angsan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tusanee</dc:creator>
  <cp:keywords/>
  <dc:description/>
  <cp:lastModifiedBy>tusanee</cp:lastModifiedBy>
  <cp:revision>1</cp:revision>
  <dcterms:created xsi:type="dcterms:W3CDTF">2016-06-20T02:25:00Z</dcterms:created>
  <dcterms:modified xsi:type="dcterms:W3CDTF">2016-06-20T02:27:00Z</dcterms:modified>
</cp:coreProperties>
</file>