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D0E" w:rsidRPr="00932559" w:rsidRDefault="00DC2D0E" w:rsidP="00DC2D0E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แบบฟอร์มรายงานผลการดำเนินงานตาม</w:t>
      </w:r>
      <w:r w:rsidRPr="009325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</w:t>
      </w:r>
      <w:r w:rsidRPr="009325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นวทาง</w:t>
      </w:r>
      <w:r w:rsidRPr="009325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</w:t>
      </w:r>
      <w:r w:rsidRPr="009325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ป้องกันการทุจริต</w:t>
      </w:r>
      <w:r w:rsidRPr="009325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และประพฤติมิชอบ</w:t>
      </w:r>
      <w:r w:rsidRPr="009325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ระดับมหาวิทยาลัย ประจำปีงบประมาณ พ.ศ. ๒๕๖</w:t>
      </w:r>
      <w:r w:rsidRPr="009325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6</w:t>
      </w:r>
      <w:r w:rsidRPr="0093255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ณ สิ้นไตรมาส 2 </w:t>
      </w:r>
      <w:bookmarkStart w:id="0" w:name="_GoBack"/>
      <w:bookmarkEnd w:id="0"/>
      <w:r w:rsidRPr="009325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Pr="00932559">
        <w:rPr>
          <w:rFonts w:ascii="TH SarabunIT๙" w:hAnsi="TH SarabunIT๙" w:cs="TH SarabunIT๙"/>
          <w:b/>
          <w:bCs/>
          <w:i/>
          <w:iCs/>
          <w:color w:val="000000" w:themeColor="text1"/>
          <w:sz w:val="32"/>
          <w:szCs w:val="32"/>
        </w:rPr>
        <w:t>2</w:t>
      </w:r>
      <w:r w:rsidRPr="0093255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3255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ประเด็นความเสี่ยง ดังนี้ </w:t>
      </w:r>
    </w:p>
    <w:p w:rsidR="00DC2D0E" w:rsidRPr="00AE0BCF" w:rsidRDefault="00DC2D0E" w:rsidP="00DC2D0E">
      <w:pPr>
        <w:pStyle w:val="3"/>
        <w:spacing w:before="0" w:line="240" w:lineRule="auto"/>
        <w:ind w:firstLine="567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1</w:t>
      </w:r>
      <w:r w:rsidRPr="00AE0B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ความเสี่ยงด้าน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การดำเนินการตามกฎหมายที่เกี่ยวข้องด้านการเงิน (กรณีเอกสารการเบิกจ่ายเงินสูญหาย)</w:t>
      </w:r>
    </w:p>
    <w:p w:rsidR="00DC2D0E" w:rsidRPr="00AE0BCF" w:rsidRDefault="00DC2D0E" w:rsidP="00DC2D0E">
      <w:pPr>
        <w:spacing w:after="0" w:line="240" w:lineRule="auto"/>
        <w:ind w:firstLine="709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ปัจจัยเสี่ยง :</w:t>
      </w:r>
      <w:r w:rsidRPr="00AE0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</w:p>
    <w:p w:rsidR="00DC2D0E" w:rsidRPr="00AE0BCF" w:rsidRDefault="00DC2D0E" w:rsidP="00DC2D0E">
      <w:pPr>
        <w:spacing w:after="0" w:line="240" w:lineRule="auto"/>
        <w:ind w:firstLine="709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(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1</w:t>
      </w:r>
      <w:r w:rsidRPr="00AE0BCF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)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ความรอบคอบของเจ้าหน้าที่ที่ปฏิบัติการด้านการเบิกจ่าย/ผู้รับผิดชอบโครงการในการดูแล รักษาเอกสารการเบิกจ่ายเงิน </w:t>
      </w:r>
    </w:p>
    <w:p w:rsidR="00DC2D0E" w:rsidRPr="00AE0BCF" w:rsidRDefault="00DC2D0E" w:rsidP="00DC2D0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E0BCF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(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2</w:t>
      </w:r>
      <w:r w:rsidRPr="00AE0BCF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>)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 แนวปฏิบัติในการดำเนินการ หากเกิดกรณีเอกสารการเบิกจ่ายเงินสูญหาย และการดำเนินการเพื่อพิสูจน์ทราบถึงรายการค่าใช้จ่ายที่เกิดขึ้นจริง  อาจทำให้เกิดความผิดพลาดในการเบิกจ่ายงบประมาณและอาจเป็นช่องทางในการกระทำทุจริตได้</w:t>
      </w:r>
    </w:p>
    <w:p w:rsidR="00DC2D0E" w:rsidRPr="00AE0BCF" w:rsidRDefault="00DC2D0E" w:rsidP="00DC2D0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E0B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 :</w:t>
      </w:r>
      <w:r w:rsidRPr="00AE0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เพื่อให้เจ้าหน้าที่ที่ปฏิบัติงานด้านการเบิกจ่าย/ผู้รับผิดชอบโครงการมีความรู้ความเข้าใจที่ถูกต้องและตรงกัน และมีแนวปฏิบัติที่ดีเป็นไปตามกฎระเบียบและข้อบังคับด้านการเบิกจ่ายที่กำหนด</w:t>
      </w:r>
    </w:p>
    <w:p w:rsidR="00DC2D0E" w:rsidRPr="00AE0BCF" w:rsidRDefault="00DC2D0E" w:rsidP="00DC2D0E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</w:rPr>
      </w:pPr>
      <w:r w:rsidRPr="00AE0B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 :</w:t>
      </w:r>
      <w:r w:rsidRPr="00AE0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กองคลัง</w:t>
      </w:r>
    </w:p>
    <w:p w:rsidR="00DC2D0E" w:rsidRDefault="00DC2D0E" w:rsidP="00DC2D0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  <w:r w:rsidRPr="00AE0B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และค่าเป้าหมาย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AE0B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ข้อร้องเรียนที่สอบสวนแล้วมีความผิด หรือสอบสวนวินัยแล้วมีคำสั่งลงโทษ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DC2D0E" w:rsidRPr="00DC2D0E" w:rsidRDefault="00DC2D0E" w:rsidP="00DC2D0E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แนวทางการป้องกันการทุจริตและประพฤติมิชอบ</w:t>
      </w:r>
      <w:r w:rsidRPr="00AE0B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:rsidR="00DC2D0E" w:rsidRPr="00AE0BCF" w:rsidRDefault="00DC2D0E" w:rsidP="00DC2D0E">
      <w:pPr>
        <w:spacing w:after="0" w:line="240" w:lineRule="auto"/>
        <w:ind w:firstLine="426"/>
        <w:rPr>
          <w:rFonts w:ascii="TH SarabunIT๙" w:eastAsia="Times New Roman" w:hAnsi="TH SarabunIT๙" w:cs="TH SarabunIT๙"/>
          <w:b/>
          <w:bCs/>
          <w:color w:val="000000" w:themeColor="text1"/>
          <w:sz w:val="16"/>
          <w:szCs w:val="16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4536"/>
        <w:gridCol w:w="1134"/>
        <w:gridCol w:w="2268"/>
        <w:gridCol w:w="2405"/>
      </w:tblGrid>
      <w:tr w:rsidR="00DC2D0E" w:rsidRPr="00AE0BCF" w:rsidTr="00DC2D0E">
        <w:trPr>
          <w:tblHeader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2D0E" w:rsidRPr="00AE0BCF" w:rsidRDefault="00DC2D0E" w:rsidP="009F76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แนวทางการป้องกันการทุจริตและประพฤติมิชอบ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2D0E" w:rsidRPr="00AE0BCF" w:rsidRDefault="00DC2D0E" w:rsidP="009F76B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กำหนดแล้วเสร็จ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2D0E" w:rsidRPr="00AE0BCF" w:rsidRDefault="00DC2D0E" w:rsidP="00DC2D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2D0E" w:rsidRPr="00AE0BCF" w:rsidRDefault="00DC2D0E" w:rsidP="009F76B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เอกสารหลักฐานประกอบการดำเนินงาน</w:t>
            </w:r>
          </w:p>
        </w:tc>
      </w:tr>
      <w:tr w:rsidR="00DC2D0E" w:rsidRPr="00AE0BCF" w:rsidTr="00DC2D0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tabs>
                <w:tab w:val="left" w:pos="360"/>
                <w:tab w:val="left" w:pos="597"/>
                <w:tab w:val="left" w:pos="1134"/>
                <w:tab w:val="left" w:pos="1418"/>
                <w:tab w:val="left" w:pos="1985"/>
              </w:tabs>
              <w:ind w:firstLine="172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1) กองคลัง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จัดทำแนวทางการ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พิจารณาทบทวน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ขั้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นตอนแนวทางปฏิบัติงานตามกฎหมายที่เกี่ยวข้องด้านการเงินและการคลัง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อาทิ </w:t>
            </w:r>
          </w:p>
          <w:p w:rsidR="00DC2D0E" w:rsidRPr="00AE0BCF" w:rsidRDefault="00DC2D0E" w:rsidP="009F76B0">
            <w:pPr>
              <w:tabs>
                <w:tab w:val="left" w:pos="360"/>
                <w:tab w:val="left" w:pos="597"/>
                <w:tab w:val="left" w:pos="1134"/>
                <w:tab w:val="left" w:pos="1418"/>
                <w:tab w:val="left" w:pos="1985"/>
              </w:tabs>
              <w:ind w:firstLine="46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1.1) การ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วางแนวปฏิบัติในการใช้จ่ายเงินอุดหนุนและเบิกแทนกัน โดยให้ยืมจากเงินรายได้มหาวิทยาลัย และวางระบบการส่งใช้ใบสำคัญเงินอุดหนุน และงบเบิกแทนกัน รวมทั้งออกระเบียบมหาวิทยาลัยอุบลราชธานี ว่าด้วย การใช้จ่ายเงินอุดหนุนและเงินอุดหนุนทั่วไป พ.ศ.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2564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ทั้งนี้ ในการยืมเงินทดรองราชการหลายสัญญา ให้ทยอยส่งใช้ใบสำคัญรับเงินในโครงการที่ดำเนินการแล้วเสร็จก่อน</w:t>
            </w:r>
          </w:p>
          <w:p w:rsidR="00DC2D0E" w:rsidRPr="00AE0BCF" w:rsidRDefault="00DC2D0E" w:rsidP="009F76B0">
            <w:pPr>
              <w:tabs>
                <w:tab w:val="left" w:pos="360"/>
                <w:tab w:val="left" w:pos="597"/>
                <w:tab w:val="left" w:pos="1134"/>
                <w:tab w:val="left" w:pos="1418"/>
                <w:tab w:val="left" w:pos="1985"/>
              </w:tabs>
              <w:ind w:firstLine="464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1.2) การจัดสรรเงินสนับสนุนการวิจัยและการบริการวิชาการให้แก่ส่วนราชการตามข้อบังคับมหาวิทยาลัยอุบลราชธานี ว่าด้วย การบริการจัดการโครงการวิจัยและโครงการบริการวิชาการ พ.ศ. 2565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เพื่อให้คณะ/หน่วยงานมีความคล่องตัวในการบริหารโครงการ มีแนวทางบริหารการเงิน และบริหารจัดการที่มีความชัดเจน และลดความผิดพลาด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ในการเบิกจ่ายงบประมาณผิดหมวดงบประมาณรายจ่าย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มี.ค. 66</w:t>
            </w:r>
          </w:p>
          <w:p w:rsidR="00DC2D0E" w:rsidRPr="00AE0BCF" w:rsidRDefault="00DC2D0E" w:rsidP="009F76B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DC2D0E" w:rsidRPr="00AE0BCF" w:rsidTr="00DC2D0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2)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กองคลังซักซ้อมขั้นตอนแนวทางปฏิบัติงานตามกฎหมายที่เกี่ยวข้องด้านการเงินและการคลัง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กับผู้ปฏิบัติงานของคณะ/หน่วยงาน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และก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องคลัง จัดทำแนวปฏิบัติกรณีเอกสารหลักฐานการเงินเบิกจ่ายสูญหาย เพื่อใช้เป็นแนวทางในการดำเนินงานเดียวกันทั้งมหาวิทยาลัย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มี.ค. 66</w:t>
            </w:r>
          </w:p>
          <w:p w:rsidR="00DC2D0E" w:rsidRPr="00AE0BCF" w:rsidRDefault="00DC2D0E" w:rsidP="009F76B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DC2D0E" w:rsidRPr="00AE0BCF" w:rsidTr="00DC2D0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jc w:val="thaiDistribute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3)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ผู้บริหาร หรือผู้ที่มีหน้าที่ในการกำกับดูแลหน่วยงาน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ต้องควบคุม กำกับดูแล ตรวจสอบการปฏิบัติงานของผู้ปฏิบัติงานให้เป็นไปตามระเบียบและข้อกฎหมายที่เกี่ยวข้อง เพื่อป้องกัน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ความผิดพลาดจากการปฏิบัติงานตามกฎหมายที่เกี่ยวข้อง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มี.ค. 66</w:t>
            </w:r>
          </w:p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มิ.ย. 66</w:t>
            </w:r>
          </w:p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ก.ย. 66</w:t>
            </w:r>
          </w:p>
          <w:p w:rsidR="00DC2D0E" w:rsidRPr="00AE0BCF" w:rsidRDefault="00DC2D0E" w:rsidP="009F76B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DC2D0E" w:rsidRPr="00AE0BCF" w:rsidTr="00DC2D0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4)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กองคลัง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มีการ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ใช้อิเล็กทรอนิกส์เป็นเครื่องมือในการบันทึกการส่งข้อมูลตามพระราชบัญญัติวิธีปฏิบัติราชการทางอิเล็กทรอนิกส์ พ.ศ.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2565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แทนการทำงานนอกระบบ เช่น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UBUFMIS EGP GFMISI SCB KTB cooperate online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ระบบ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e-filing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ซึ่งมีการสร้างระบบป้องกัน เช่น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ID digital OTP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ในการโอนแต่ละครั้ง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และการส่งใช้คืนใบสำคัญรับเงิน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ก.ย. 66</w:t>
            </w:r>
          </w:p>
          <w:p w:rsidR="00DC2D0E" w:rsidRPr="00AE0BCF" w:rsidRDefault="00DC2D0E" w:rsidP="009F76B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DC2D0E" w:rsidRPr="00AE0BCF" w:rsidTr="00DC2D0E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jc w:val="thaiDistribute"/>
              <w:rPr>
                <w:rFonts w:hint="cs"/>
                <w:color w:val="000000" w:themeColor="text1"/>
                <w:sz w:val="32"/>
                <w:szCs w:val="32"/>
                <w:cs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5)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กองคลังประเมินผลการดำเนินงานตามแนวปฏิบัติร่วมกับผู้ที่เกี่ยวข้อง เพื่อกำหนดแนวทางในการดำเนินงานปีถัดไป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ก.ย. 66</w:t>
            </w:r>
          </w:p>
          <w:p w:rsidR="00DC2D0E" w:rsidRPr="00AE0BCF" w:rsidRDefault="00DC2D0E" w:rsidP="009F76B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9F76B0">
            <w:pPr>
              <w:tabs>
                <w:tab w:val="left" w:pos="851"/>
                <w:tab w:val="left" w:pos="1134"/>
                <w:tab w:val="left" w:pos="1418"/>
                <w:tab w:val="left" w:pos="1985"/>
              </w:tabs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C2D0E" w:rsidRPr="00AE0BCF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  <w:cs/>
        </w:rPr>
      </w:pPr>
      <w:r>
        <w:rPr>
          <w:color w:val="000000" w:themeColor="text1"/>
          <w:cs/>
        </w:rPr>
        <w:br/>
      </w: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Default="00DC2D0E" w:rsidP="00DC2D0E">
      <w:pPr>
        <w:spacing w:after="0" w:line="240" w:lineRule="auto"/>
        <w:rPr>
          <w:color w:val="000000" w:themeColor="text1"/>
        </w:rPr>
      </w:pPr>
    </w:p>
    <w:p w:rsidR="00DC2D0E" w:rsidRPr="00AE0BCF" w:rsidRDefault="00DC2D0E" w:rsidP="00DC2D0E">
      <w:pPr>
        <w:pStyle w:val="3"/>
        <w:spacing w:before="0" w:line="240" w:lineRule="auto"/>
        <w:ind w:firstLine="993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E0B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2)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ความเสี่ยงด้านการดำเนินการตามกฎหมายที่เกี่ยวข้องด้านการเงิน (กรณีจัดเก็บรายได้จากค่าบริการ)</w:t>
      </w:r>
    </w:p>
    <w:p w:rsidR="00DC2D0E" w:rsidRPr="00AE0BCF" w:rsidRDefault="00DC2D0E" w:rsidP="00DC2D0E">
      <w:pPr>
        <w:spacing w:after="0" w:line="240" w:lineRule="auto"/>
        <w:ind w:firstLine="1276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ปัจจัยเสี่ยง :</w:t>
      </w:r>
      <w:r w:rsidRPr="00AE0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ระบบการควบคุมภายในที่ไม่รัดกุมเกี่ยวกับการจัดเก็บรายได้ค่าบริการและค่าปรับจากการผิดชำระค่าบริการ ส่งผลให้มีการจัดเก็บรายได้ค่าบริการและค่าปรับไม่ครบถ้วนและไม่ถูกต้อง ทำให้มหาวิทยาลัยสูญเสียรายได้และอาจเป็นช่องทางให้เกิดการทุจริตได้</w:t>
      </w:r>
    </w:p>
    <w:p w:rsidR="00DC2D0E" w:rsidRPr="00AE0BCF" w:rsidRDefault="00DC2D0E" w:rsidP="00DC2D0E">
      <w:pPr>
        <w:spacing w:after="0" w:line="240" w:lineRule="auto"/>
        <w:ind w:firstLine="1276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วัตถุประสงค์ :</w:t>
      </w:r>
      <w:r w:rsidRPr="00AE0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DC2D0E" w:rsidRPr="00AE0BCF" w:rsidRDefault="00DC2D0E" w:rsidP="00DC2D0E">
      <w:pPr>
        <w:spacing w:after="0" w:line="240" w:lineRule="auto"/>
        <w:ind w:firstLine="1276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(1) 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>เพื่อจัดวางระบบการควบคุมภายในให้รัดกุมเกี่ยวกับการจัดเก็บรายได้ค่าบริการและค่าปรับจากการผิดชำระค่าบริการ</w:t>
      </w:r>
    </w:p>
    <w:p w:rsidR="00DC2D0E" w:rsidRPr="00AE0BCF" w:rsidRDefault="00DC2D0E" w:rsidP="00DC2D0E">
      <w:pPr>
        <w:spacing w:after="0" w:line="240" w:lineRule="auto"/>
        <w:ind w:firstLine="1276"/>
        <w:jc w:val="thaiDistribute"/>
        <w:rPr>
          <w:rFonts w:ascii="TH SarabunIT๙" w:eastAsia="Sarabu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t xml:space="preserve">(2) </w:t>
      </w:r>
      <w:r w:rsidRPr="00AE0BCF">
        <w:rPr>
          <w:rFonts w:ascii="TH SarabunIT๙" w:eastAsia="Sarabun" w:hAnsi="TH SarabunIT๙" w:cs="TH SarabunIT๙"/>
          <w:color w:val="000000" w:themeColor="text1"/>
          <w:sz w:val="32"/>
          <w:szCs w:val="32"/>
          <w:cs/>
        </w:rPr>
        <w:t xml:space="preserve">เพื่อให้ผู้รับบริการมั่นใจการจ่ายเงินเป็นไปอย่างถูกต้องและเป็นไปตามสิทธิประโยชน์ในการจ่ายเงินให้กับมหาวิทยาลัย  </w:t>
      </w:r>
    </w:p>
    <w:p w:rsidR="00DC2D0E" w:rsidRPr="00AE0BCF" w:rsidRDefault="00DC2D0E" w:rsidP="00DC2D0E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AE0BC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ผู้รับผิดชอบ :</w:t>
      </w:r>
      <w:r w:rsidRPr="00AE0BC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กองคลั</w:t>
      </w:r>
      <w:r w:rsidRPr="00AE0B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 ศูนย์เครื่องมื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อวิทยาศาสตร์</w:t>
      </w:r>
    </w:p>
    <w:p w:rsidR="00DC2D0E" w:rsidRPr="00AE0BCF" w:rsidRDefault="00DC2D0E" w:rsidP="00DC2D0E">
      <w:pPr>
        <w:spacing w:after="0" w:line="240" w:lineRule="auto"/>
        <w:ind w:firstLine="1276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ตัวชี้วัดความสำเร็จ</w:t>
      </w:r>
      <w:r w:rsidRPr="00AE0B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และค่าเป้าหมาย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: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  <w:r w:rsidRPr="00AE0BC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ไม่มี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ข้อร้องเรียนที่สอบสวนแล้วมีความผิด หรือสอบสวนวินัยแล้วมีคำสั่งลงโทษ</w:t>
      </w:r>
      <w:r w:rsidRPr="00AE0BCF"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  <w:t xml:space="preserve"> </w:t>
      </w:r>
    </w:p>
    <w:p w:rsidR="00DC2D0E" w:rsidRPr="00AE0BCF" w:rsidRDefault="00DC2D0E" w:rsidP="00DC2D0E">
      <w:pPr>
        <w:spacing w:after="0" w:line="240" w:lineRule="auto"/>
        <w:ind w:firstLine="1276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แนวทางการป้องกันการทุจริตและประพฤติมิชอบ</w:t>
      </w:r>
      <w:r w:rsidRPr="00AE0BCF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E0BCF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</w:p>
    <w:p w:rsidR="00DC2D0E" w:rsidRPr="00AE0BCF" w:rsidRDefault="00DC2D0E" w:rsidP="00DC2D0E">
      <w:pPr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3"/>
        <w:tblW w:w="9917" w:type="dxa"/>
        <w:jc w:val="center"/>
        <w:tblLook w:val="04A0" w:firstRow="1" w:lastRow="0" w:firstColumn="1" w:lastColumn="0" w:noHBand="0" w:noVBand="1"/>
      </w:tblPr>
      <w:tblGrid>
        <w:gridCol w:w="4370"/>
        <w:gridCol w:w="1119"/>
        <w:gridCol w:w="2019"/>
        <w:gridCol w:w="2409"/>
      </w:tblGrid>
      <w:tr w:rsidR="00DC2D0E" w:rsidRPr="00AE0BCF" w:rsidTr="00DC2D0E">
        <w:trPr>
          <w:tblHeader/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2D0E" w:rsidRPr="00AE0BCF" w:rsidRDefault="00DC2D0E" w:rsidP="00DC2D0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แนวทางการป้องกันการทุจริตและประพฤติมิชอบ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2D0E" w:rsidRPr="00AE0BCF" w:rsidRDefault="00DC2D0E" w:rsidP="00DC2D0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กำหนดแล้วเสร็จ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C2D0E" w:rsidRPr="00AE0BCF" w:rsidRDefault="00DC2D0E" w:rsidP="00DC2D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C2D0E" w:rsidRPr="00AE0BCF" w:rsidRDefault="00DC2D0E" w:rsidP="00DC2D0E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เอกสารหลักฐานประกอบการดำเนินงาน</w:t>
            </w:r>
          </w:p>
        </w:tc>
      </w:tr>
      <w:tr w:rsidR="00DC2D0E" w:rsidRPr="00AE0BCF" w:rsidTr="00DC2D0E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DC2D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1)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กรณีหน่วยงานที่สำนักงานตรวจสอบภายใน ตรวจพบข้อผิดพลาดนั้น ได้ดำเนินการแจ้งผลการตรวจสอบภายในไปยังหน่วยงานที่เกิดความผิดพลาด เพื่อจัดทำแนวทางการแก้ไขการดำเนินงาน และรายงานกลับมายัง สนง.ตรวจสอบภายใน ภายใน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60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วัน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DC2D0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ก.ย. 66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DC2D0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DC2D0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DC2D0E" w:rsidRPr="00AE0BCF" w:rsidTr="00DC2D0E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DC2D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2)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สำหรับหน่วยงานอื่นที่มีการจัดเก็บรายได้จากการบริการ </w:t>
            </w:r>
          </w:p>
          <w:p w:rsidR="00DC2D0E" w:rsidRPr="00AE0BCF" w:rsidRDefault="00DC2D0E" w:rsidP="00DC2D0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2.1)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กองคลังแจ้งข้อสังเกตให้ส่วนราชการ/หน่วยงานในสังกัด ไปปรับแนวปฏิบัติเพื่อให้การดำเนินงานมีความรัดกุมมากขึ้น และพึงระวังในการดำเนินงาน ให้มีการบันทึกรับจ่ายเงินในระบบอิเล็กทรอนิกส์</w:t>
            </w:r>
          </w:p>
          <w:p w:rsidR="00DC2D0E" w:rsidRPr="00AE0BCF" w:rsidRDefault="00DC2D0E" w:rsidP="00DC2D0E">
            <w:pPr>
              <w:ind w:firstLine="319"/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2.2)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กองคลังจะตรวจสอบและแจ้งการบันทึกบัญชีให้ส่วนราชการ หากมีระเบียบแนวปฏิบัติที่นอกเหนือจากระเบียบหลักของมหาวิทยาลัยกำหนดไว้ ให้แนบการส่งเงินทุกครั้ง เช่น สถานปฏิบัติการโรงแรมและการท่องเที่ยว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DC2D0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ก.ย. 66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DC2D0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DC2D0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  <w:tr w:rsidR="00DC2D0E" w:rsidRPr="00AE0BCF" w:rsidTr="00DC2D0E">
        <w:trPr>
          <w:jc w:val="center"/>
        </w:trPr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DC2D0E">
            <w:pPr>
              <w:tabs>
                <w:tab w:val="left" w:pos="360"/>
                <w:tab w:val="left" w:pos="597"/>
                <w:tab w:val="left" w:pos="1134"/>
                <w:tab w:val="left" w:pos="1418"/>
                <w:tab w:val="left" w:pos="1985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3) 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กองคลัง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ทบทวน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ระเบียบ/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แนวปฏิบัติ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ของมหาวิทยาลัย และซักซ้อมให้กับคณะ/หน่วยงาน ในแนวปฏิบัติฯ ที่เกี่ยวกับการปฏิบัติราชการ ให้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เป็นไป</w:t>
            </w:r>
            <w:r w:rsidRPr="00AE0BC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ตามระเบียบมหาวิทยาลัยอุบลราชธานี ว่าด้วยการเงินและทรัพย์สิน 2560</w:t>
            </w: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2D0E" w:rsidRPr="00AE0BCF" w:rsidRDefault="00DC2D0E" w:rsidP="00DC2D0E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AE0BC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lastRenderedPageBreak/>
              <w:t>มี.ค. 66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DC2D0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DC2D0E" w:rsidRPr="00AE0BCF" w:rsidRDefault="00DC2D0E" w:rsidP="00DC2D0E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DC2D0E" w:rsidRPr="00AE0BCF" w:rsidRDefault="00DC2D0E" w:rsidP="00DC2D0E">
      <w:pPr>
        <w:spacing w:after="0" w:line="240" w:lineRule="auto"/>
        <w:rPr>
          <w:color w:val="000000" w:themeColor="text1"/>
        </w:rPr>
      </w:pPr>
    </w:p>
    <w:p w:rsidR="00DC2D0E" w:rsidRPr="00AE0BCF" w:rsidRDefault="00DC2D0E" w:rsidP="00DC2D0E">
      <w:pPr>
        <w:spacing w:after="0" w:line="240" w:lineRule="auto"/>
        <w:ind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9E6657" w:rsidRDefault="009E6657"/>
    <w:sectPr w:rsidR="009E6657" w:rsidSect="005831C2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DE"/>
    <w:family w:val="auto"/>
    <w:pitch w:val="variable"/>
    <w:sig w:usb0="21000007" w:usb1="00000001" w:usb2="00000000" w:usb3="00000000" w:csb0="0001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0E"/>
    <w:rsid w:val="005831C2"/>
    <w:rsid w:val="009E6657"/>
    <w:rsid w:val="00DC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EB9B7"/>
  <w15:chartTrackingRefBased/>
  <w15:docId w15:val="{DFBEE4CE-009C-4BAA-999C-36ECAE60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D0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2D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semiHidden/>
    <w:rsid w:val="00DC2D0E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table" w:styleId="a3">
    <w:name w:val="Table Grid"/>
    <w:basedOn w:val="a1"/>
    <w:uiPriority w:val="39"/>
    <w:rsid w:val="00DC2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AopLN</dc:creator>
  <cp:keywords/>
  <dc:description/>
  <cp:lastModifiedBy>AopLN</cp:lastModifiedBy>
  <cp:revision>1</cp:revision>
  <dcterms:created xsi:type="dcterms:W3CDTF">2023-04-04T04:59:00Z</dcterms:created>
  <dcterms:modified xsi:type="dcterms:W3CDTF">2023-04-04T05:03:00Z</dcterms:modified>
</cp:coreProperties>
</file>