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6" w:type="dxa"/>
        <w:jc w:val="center"/>
        <w:tblInd w:w="93" w:type="dxa"/>
        <w:tblLayout w:type="fixed"/>
        <w:tblLook w:val="0000"/>
      </w:tblPr>
      <w:tblGrid>
        <w:gridCol w:w="400"/>
        <w:gridCol w:w="682"/>
        <w:gridCol w:w="3117"/>
        <w:gridCol w:w="1260"/>
        <w:gridCol w:w="652"/>
        <w:gridCol w:w="3148"/>
        <w:gridCol w:w="4037"/>
      </w:tblGrid>
      <w:tr w:rsidR="00FE4B01" w:rsidRPr="00287DDB" w:rsidTr="00D2163E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B01" w:rsidRPr="00287DDB" w:rsidRDefault="00FE4B01" w:rsidP="00FE4B01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12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B01" w:rsidRPr="00D47BF1" w:rsidRDefault="002F32D1" w:rsidP="00FE4B01">
            <w:pPr>
              <w:pStyle w:val="Heading3"/>
              <w:rPr>
                <w:rFonts w:ascii="Browallia New" w:hAnsi="Browallia New" w:cs="Browallia New" w:hint="cs"/>
                <w:sz w:val="32"/>
                <w:szCs w:val="32"/>
                <w:cs/>
                <w:lang w:eastAsia="ja-JP"/>
              </w:rPr>
            </w:pPr>
            <w:r w:rsidRPr="002F32D1">
              <w:rPr>
                <w:rFonts w:ascii="Browallia New" w:eastAsia="MS Mincho" w:hAnsi="Browallia New" w:cs="Browallia New"/>
                <w:noProof/>
                <w:sz w:val="24"/>
                <w:szCs w:val="24"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566.6pt;margin-top:-62.3pt;width:95.4pt;height:33.2pt;z-index:251657728;mso-position-horizontal-relative:text;mso-position-vertical-relative:text;mso-width-relative:margin;mso-height-relative:margin" stroked="f">
                  <v:textbox>
                    <w:txbxContent>
                      <w:p w:rsidR="002F32D1" w:rsidRPr="002F32D1" w:rsidRDefault="005E3753" w:rsidP="002F32D1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 </w:t>
                        </w:r>
                        <w:r w:rsidR="002F32D1" w:rsidRPr="002F32D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เอกสาร 1</w:t>
                        </w:r>
                      </w:p>
                    </w:txbxContent>
                  </v:textbox>
                </v:shape>
              </w:pict>
            </w:r>
            <w:r w:rsidR="00FE4B01">
              <w:rPr>
                <w:rFonts w:ascii="Browallia New" w:hAnsi="Browallia New" w:cs="Browallia New" w:hint="cs"/>
                <w:sz w:val="32"/>
                <w:szCs w:val="32"/>
                <w:cs/>
                <w:lang w:val="en-GB" w:eastAsia="ja-JP"/>
              </w:rPr>
              <w:t xml:space="preserve">แบบประเมินตนเองตามปัจจัยคุณภาพของระบบ </w:t>
            </w:r>
            <w:r w:rsidR="00FE4B01">
              <w:rPr>
                <w:rFonts w:ascii="Browallia New" w:hAnsi="Browallia New" w:cs="Browallia New" w:hint="cs"/>
                <w:sz w:val="32"/>
                <w:szCs w:val="32"/>
                <w:lang w:val="en-GB" w:eastAsia="ja-JP"/>
              </w:rPr>
              <w:t>AUN-QA</w:t>
            </w:r>
          </w:p>
        </w:tc>
      </w:tr>
      <w:tr w:rsidR="00FE4B01" w:rsidRPr="00BE68C3" w:rsidTr="00D2163E">
        <w:trPr>
          <w:trHeight w:val="126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B01" w:rsidRPr="00BE68C3" w:rsidRDefault="00FE4B01" w:rsidP="00FE4B01">
            <w:pPr>
              <w:rPr>
                <w:rFonts w:ascii="Browallia New" w:eastAsia="MS Mincho" w:hAnsi="Browallia New" w:cs="Browallia New"/>
                <w:sz w:val="16"/>
                <w:szCs w:val="16"/>
                <w:lang w:eastAsia="ja-JP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B01" w:rsidRPr="00BE68C3" w:rsidRDefault="00FE4B01" w:rsidP="00FE4B01">
            <w:pPr>
              <w:jc w:val="center"/>
              <w:rPr>
                <w:rFonts w:ascii="Browallia New" w:eastAsia="MS Mincho" w:hAnsi="Browallia New" w:cs="Browallia New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B01" w:rsidRPr="00BE68C3" w:rsidRDefault="00FE4B01" w:rsidP="00FE4B01">
            <w:pPr>
              <w:jc w:val="center"/>
              <w:rPr>
                <w:rFonts w:ascii="Browallia New" w:eastAsia="MS Mincho" w:hAnsi="Browallia New" w:cs="Browallia New" w:hint="cs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B01" w:rsidRPr="00BE68C3" w:rsidRDefault="00FE4B01" w:rsidP="00FE4B01">
            <w:pPr>
              <w:jc w:val="center"/>
              <w:rPr>
                <w:rFonts w:ascii="Browallia New" w:eastAsia="MS Mincho" w:hAnsi="Browallia New" w:cs="Browallia New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B01" w:rsidRPr="00BE68C3" w:rsidRDefault="00FE4B01" w:rsidP="00FE4B01">
            <w:pPr>
              <w:jc w:val="center"/>
              <w:rPr>
                <w:rFonts w:ascii="Browallia New" w:eastAsia="MS Mincho" w:hAnsi="Browallia New" w:cs="Browallia New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B01" w:rsidRPr="00BE68C3" w:rsidRDefault="00FE4B01" w:rsidP="00FE4B01">
            <w:pPr>
              <w:jc w:val="center"/>
              <w:rPr>
                <w:rFonts w:ascii="Browallia New" w:eastAsia="MS Mincho" w:hAnsi="Browallia New" w:cs="Browallia New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B01" w:rsidRPr="00BE68C3" w:rsidRDefault="00FE4B01" w:rsidP="00FE4B01">
            <w:pPr>
              <w:jc w:val="center"/>
              <w:rPr>
                <w:rFonts w:ascii="Browallia New" w:eastAsia="MS Mincho" w:hAnsi="Browallia New" w:cs="Browallia New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E4B01" w:rsidRPr="00287DDB" w:rsidTr="00D2163E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4B01" w:rsidRPr="00287DDB" w:rsidRDefault="00FE4B01" w:rsidP="00FE4B01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28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4B01" w:rsidRPr="00287DDB" w:rsidRDefault="00FE4B01" w:rsidP="00FE4B01">
            <w:pPr>
              <w:jc w:val="center"/>
              <w:rPr>
                <w:rFonts w:ascii="Browallia New" w:eastAsia="MS Mincho" w:hAnsi="Browallia New" w:cs="Browallia New"/>
                <w:b/>
                <w:bCs/>
                <w:sz w:val="24"/>
                <w:szCs w:val="24"/>
                <w:lang w:eastAsia="ja-JP"/>
              </w:rPr>
            </w:pPr>
            <w:r w:rsidRPr="00287DDB">
              <w:rPr>
                <w:rFonts w:ascii="Browallia New" w:eastAsia="MS Mincho" w:hAnsi="Browallia New" w:cs="Browallia New"/>
                <w:b/>
                <w:bCs/>
                <w:sz w:val="24"/>
                <w:szCs w:val="24"/>
                <w:cs/>
                <w:lang w:eastAsia="ja-JP"/>
              </w:rPr>
              <w:t>หลักสูตร</w:t>
            </w:r>
            <w:r w:rsidRPr="00287DDB">
              <w:rPr>
                <w:rFonts w:ascii="Browallia New" w:eastAsia="MS Mincho" w:hAnsi="Browallia New" w:cs="Browallia New"/>
                <w:b/>
                <w:bCs/>
                <w:sz w:val="24"/>
                <w:szCs w:val="24"/>
                <w:lang w:eastAsia="ja-JP"/>
              </w:rPr>
              <w:t xml:space="preserve">................................................………. </w:t>
            </w:r>
            <w:r w:rsidRPr="00287DDB">
              <w:rPr>
                <w:rFonts w:ascii="Browallia New" w:eastAsia="MS Mincho" w:hAnsi="Browallia New" w:cs="Browallia New"/>
                <w:b/>
                <w:bCs/>
                <w:sz w:val="24"/>
                <w:szCs w:val="24"/>
                <w:cs/>
                <w:lang w:eastAsia="ja-JP"/>
              </w:rPr>
              <w:t>สาขาวิชา</w:t>
            </w:r>
            <w:r w:rsidRPr="00287DDB">
              <w:rPr>
                <w:rFonts w:ascii="Browallia New" w:eastAsia="MS Mincho" w:hAnsi="Browallia New" w:cs="Browallia New"/>
                <w:b/>
                <w:bCs/>
                <w:sz w:val="24"/>
                <w:szCs w:val="24"/>
                <w:lang w:eastAsia="ja-JP"/>
              </w:rPr>
              <w:t xml:space="preserve"> …….................................................………….. </w:t>
            </w:r>
            <w:r>
              <w:rPr>
                <w:rFonts w:ascii="Browallia New" w:eastAsia="MS Mincho" w:hAnsi="Browallia New" w:cs="Browallia New" w:hint="cs"/>
                <w:b/>
                <w:bCs/>
                <w:sz w:val="24"/>
                <w:szCs w:val="24"/>
                <w:cs/>
                <w:lang w:val="en-GB" w:eastAsia="ja-JP"/>
              </w:rPr>
              <w:t>คณะ</w:t>
            </w:r>
            <w:r w:rsidRPr="00287DDB">
              <w:rPr>
                <w:rFonts w:ascii="Browallia New" w:eastAsia="MS Mincho" w:hAnsi="Browallia New" w:cs="Browallia New"/>
                <w:b/>
                <w:bCs/>
                <w:sz w:val="24"/>
                <w:szCs w:val="24"/>
                <w:lang w:eastAsia="ja-JP"/>
              </w:rPr>
              <w:t xml:space="preserve"> ............................................................ </w:t>
            </w:r>
          </w:p>
        </w:tc>
      </w:tr>
      <w:tr w:rsidR="00FE4B01" w:rsidRPr="00287DDB" w:rsidTr="00667D87">
        <w:trPr>
          <w:trHeight w:val="80"/>
          <w:jc w:val="center"/>
        </w:trPr>
        <w:tc>
          <w:tcPr>
            <w:tcW w:w="13296" w:type="dxa"/>
            <w:gridSpan w:val="7"/>
            <w:shd w:val="clear" w:color="auto" w:fill="auto"/>
            <w:noWrap/>
          </w:tcPr>
          <w:p w:rsidR="00BB226C" w:rsidRPr="00A55E29" w:rsidRDefault="00FE4B01" w:rsidP="00667D87">
            <w:pPr>
              <w:rPr>
                <w:rFonts w:ascii="Browallia New" w:eastAsia="MS Mincho" w:hAnsi="Browallia New" w:cs="Browallia New" w:hint="cs"/>
                <w:sz w:val="24"/>
                <w:szCs w:val="24"/>
                <w:cs/>
                <w:lang w:val="en-GB"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u w:val="single"/>
                <w:cs/>
                <w:lang w:val="en-GB" w:eastAsia="ja-JP"/>
              </w:rPr>
              <w:t xml:space="preserve">คำชี้แจง </w:t>
            </w: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val="en-GB" w:eastAsia="ja-JP"/>
              </w:rPr>
              <w:t xml:space="preserve"> ขอให้หลักสูตรประเมินตนเองในแต่ละปัจจัยคุณภาพและตัวบ่งชี้ โดยระบุคะแนน ซึ่งแต่ละระดับคะแนน มีความหมายดังนี้</w:t>
            </w:r>
          </w:p>
        </w:tc>
      </w:tr>
    </w:tbl>
    <w:tbl>
      <w:tblPr>
        <w:tblStyle w:val="TableGrid"/>
        <w:tblW w:w="11662" w:type="dxa"/>
        <w:tblInd w:w="1548" w:type="dxa"/>
        <w:tblLook w:val="01E0"/>
      </w:tblPr>
      <w:tblGrid>
        <w:gridCol w:w="971"/>
        <w:gridCol w:w="5400"/>
        <w:gridCol w:w="5291"/>
      </w:tblGrid>
      <w:tr w:rsidR="00667D87" w:rsidTr="009D1BA2">
        <w:tc>
          <w:tcPr>
            <w:tcW w:w="971" w:type="dxa"/>
            <w:vAlign w:val="center"/>
          </w:tcPr>
          <w:p w:rsidR="00667D87" w:rsidRDefault="00667D87" w:rsidP="009D1BA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ค่าคะแนน</w:t>
            </w:r>
          </w:p>
        </w:tc>
        <w:tc>
          <w:tcPr>
            <w:tcW w:w="5400" w:type="dxa"/>
            <w:vAlign w:val="center"/>
          </w:tcPr>
          <w:p w:rsidR="00667D87" w:rsidRDefault="00667D87" w:rsidP="009D1BA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ความหมาย</w:t>
            </w:r>
          </w:p>
        </w:tc>
        <w:tc>
          <w:tcPr>
            <w:tcW w:w="5291" w:type="dxa"/>
            <w:vAlign w:val="center"/>
          </w:tcPr>
          <w:p w:rsidR="00667D87" w:rsidRDefault="00667D87" w:rsidP="009D1BA2">
            <w:pPr>
              <w:jc w:val="center"/>
              <w:rPr>
                <w:rFonts w:ascii="Browallia New" w:hAnsi="Browallia New" w:cs="Browallia New" w:hint="cs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คุณภาพ และ ระดับความต้องการในการพัฒนา</w:t>
            </w:r>
          </w:p>
        </w:tc>
      </w:tr>
      <w:tr w:rsidR="00667D87" w:rsidTr="009D1BA2">
        <w:tc>
          <w:tcPr>
            <w:tcW w:w="971" w:type="dxa"/>
            <w:vAlign w:val="center"/>
          </w:tcPr>
          <w:p w:rsidR="00667D87" w:rsidRDefault="00667D87" w:rsidP="009D1BA2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ไม่ปรากฏการดำเนินการ (ไม่มีเอกสาร / แผน / ข้อมูล)</w:t>
            </w:r>
          </w:p>
        </w:tc>
        <w:tc>
          <w:tcPr>
            <w:tcW w:w="5291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ต้องการการปรับปรุงทันที</w:t>
            </w:r>
          </w:p>
        </w:tc>
      </w:tr>
      <w:tr w:rsidR="00667D87" w:rsidTr="009D1BA2">
        <w:tc>
          <w:tcPr>
            <w:tcW w:w="971" w:type="dxa"/>
            <w:vAlign w:val="center"/>
          </w:tcPr>
          <w:p w:rsidR="00667D87" w:rsidRDefault="00667D87" w:rsidP="009D1BA2">
            <w:pPr>
              <w:jc w:val="center"/>
              <w:rPr>
                <w:rFonts w:ascii="Browallia New" w:hAnsi="Browallia New" w:cs="Browallia New" w:hint="cs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2</w:t>
            </w:r>
          </w:p>
        </w:tc>
        <w:tc>
          <w:tcPr>
            <w:tcW w:w="5400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อยู่ในช่วงวางแผนดำเนินการ</w:t>
            </w:r>
          </w:p>
        </w:tc>
        <w:tc>
          <w:tcPr>
            <w:tcW w:w="5291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อยู่ในกระบวนการพัฒนา ต้องดำเนินการต่อไป</w:t>
            </w:r>
          </w:p>
        </w:tc>
      </w:tr>
      <w:tr w:rsidR="00667D87" w:rsidTr="009D1BA2">
        <w:tc>
          <w:tcPr>
            <w:tcW w:w="971" w:type="dxa"/>
            <w:vAlign w:val="center"/>
          </w:tcPr>
          <w:p w:rsidR="00667D87" w:rsidRPr="00667D87" w:rsidRDefault="00667D87" w:rsidP="009D1BA2">
            <w:pPr>
              <w:jc w:val="center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3</w:t>
            </w:r>
          </w:p>
        </w:tc>
        <w:tc>
          <w:tcPr>
            <w:tcW w:w="5400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มีเอกสาร/หลักฐาน แต่มีการดำเนินการไม่ครบถ้วน</w:t>
            </w:r>
          </w:p>
        </w:tc>
        <w:tc>
          <w:tcPr>
            <w:tcW w:w="5291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ต้องการการพัฒนา โดยให้มีการดำเนินการครบตามแผนที่วางไว้</w:t>
            </w:r>
          </w:p>
        </w:tc>
      </w:tr>
      <w:tr w:rsidR="00667D87" w:rsidTr="009D1BA2">
        <w:tc>
          <w:tcPr>
            <w:tcW w:w="971" w:type="dxa"/>
            <w:vAlign w:val="center"/>
          </w:tcPr>
          <w:p w:rsidR="00667D87" w:rsidRPr="00667D87" w:rsidRDefault="00667D87" w:rsidP="009D1BA2">
            <w:pPr>
              <w:jc w:val="center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4</w:t>
            </w:r>
          </w:p>
        </w:tc>
        <w:tc>
          <w:tcPr>
            <w:tcW w:w="5400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มีเอกสาร/หลักฐาน มีการดำเนินการครบถ้วน</w:t>
            </w:r>
          </w:p>
        </w:tc>
        <w:tc>
          <w:tcPr>
            <w:tcW w:w="5291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มีคุณภาพในระดับที่คาดหวังตามมาตรฐาน</w:t>
            </w:r>
          </w:p>
        </w:tc>
      </w:tr>
      <w:tr w:rsidR="00667D87" w:rsidTr="009D1BA2">
        <w:tc>
          <w:tcPr>
            <w:tcW w:w="971" w:type="dxa"/>
            <w:vAlign w:val="center"/>
          </w:tcPr>
          <w:p w:rsidR="00667D87" w:rsidRPr="00667D87" w:rsidRDefault="00667D87" w:rsidP="009D1BA2">
            <w:pPr>
              <w:jc w:val="center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5</w:t>
            </w:r>
          </w:p>
        </w:tc>
        <w:tc>
          <w:tcPr>
            <w:tcW w:w="5400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มีหลักฐานว่าได้ดำเนินการและได้ผลอย่างมีประสิทธิภาพ</w:t>
            </w:r>
          </w:p>
        </w:tc>
        <w:tc>
          <w:tcPr>
            <w:tcW w:w="5291" w:type="dxa"/>
            <w:vAlign w:val="center"/>
          </w:tcPr>
          <w:p w:rsidR="00667D87" w:rsidRDefault="00223DC2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ดี มีคุณภาพสูงกว่า</w:t>
            </w:r>
            <w:r w:rsidR="00667D87">
              <w:rPr>
                <w:rFonts w:ascii="Browallia New" w:hAnsi="Browallia New" w:cs="Browallia New" w:hint="cs"/>
                <w:sz w:val="24"/>
                <w:szCs w:val="24"/>
                <w:cs/>
              </w:rPr>
              <w:t>ระดับที่คาดหวัง</w:t>
            </w:r>
          </w:p>
        </w:tc>
      </w:tr>
      <w:tr w:rsidR="00667D87" w:rsidTr="009D1BA2">
        <w:tc>
          <w:tcPr>
            <w:tcW w:w="971" w:type="dxa"/>
            <w:vAlign w:val="center"/>
          </w:tcPr>
          <w:p w:rsidR="00667D87" w:rsidRPr="00667D87" w:rsidRDefault="00667D87" w:rsidP="009D1BA2">
            <w:pPr>
              <w:jc w:val="center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6</w:t>
            </w:r>
          </w:p>
        </w:tc>
        <w:tc>
          <w:tcPr>
            <w:tcW w:w="5400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เป็นตัวอย่างของการปฏิบัติงานที่ดี </w:t>
            </w:r>
            <w:r>
              <w:rPr>
                <w:rFonts w:ascii="Browallia New" w:hAnsi="Browallia New" w:cs="Browallia New"/>
                <w:sz w:val="24"/>
                <w:szCs w:val="24"/>
              </w:rPr>
              <w:t>(good practice)</w:t>
            </w:r>
          </w:p>
        </w:tc>
        <w:tc>
          <w:tcPr>
            <w:tcW w:w="5291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ดีมาก เป็นตัวอย่างที่สามารถนำไปใช้ปฏิบัติและให้แรงบันดาลใจผู้อื่นได้</w:t>
            </w:r>
          </w:p>
        </w:tc>
      </w:tr>
      <w:tr w:rsidR="00667D87" w:rsidTr="009D1BA2">
        <w:tc>
          <w:tcPr>
            <w:tcW w:w="971" w:type="dxa"/>
            <w:vAlign w:val="center"/>
          </w:tcPr>
          <w:p w:rsidR="00667D87" w:rsidRPr="00667D87" w:rsidRDefault="00667D87" w:rsidP="009D1BA2">
            <w:pPr>
              <w:jc w:val="center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7</w:t>
            </w:r>
          </w:p>
        </w:tc>
        <w:tc>
          <w:tcPr>
            <w:tcW w:w="5400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มีผลการดำเนินงานในระดับดีเยี่ยมจนเป็นที่ยกย่อง</w:t>
            </w:r>
          </w:p>
        </w:tc>
        <w:tc>
          <w:tcPr>
            <w:tcW w:w="5291" w:type="dxa"/>
            <w:vAlign w:val="center"/>
          </w:tcPr>
          <w:p w:rsidR="00667D87" w:rsidRDefault="00667D87" w:rsidP="009D1BA2">
            <w:pPr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ดีเยี่ยม มีหลักฐานการได้รับการยกย่องจริง</w:t>
            </w:r>
          </w:p>
        </w:tc>
      </w:tr>
    </w:tbl>
    <w:p w:rsidR="00667D87" w:rsidRPr="00667D87" w:rsidRDefault="00667D87">
      <w:pPr>
        <w:rPr>
          <w:rFonts w:ascii="Browallia New" w:hAnsi="Browallia New" w:cs="Browallia New"/>
          <w:sz w:val="16"/>
          <w:szCs w:val="16"/>
        </w:rPr>
      </w:pPr>
    </w:p>
    <w:tbl>
      <w:tblPr>
        <w:tblW w:w="13155" w:type="dxa"/>
        <w:jc w:val="center"/>
        <w:tblLayout w:type="fixed"/>
        <w:tblLook w:val="0000"/>
      </w:tblPr>
      <w:tblGrid>
        <w:gridCol w:w="318"/>
        <w:gridCol w:w="405"/>
        <w:gridCol w:w="3683"/>
        <w:gridCol w:w="3683"/>
        <w:gridCol w:w="3683"/>
        <w:gridCol w:w="1383"/>
      </w:tblGrid>
      <w:tr w:rsidR="00084110" w:rsidRPr="00287DDB" w:rsidTr="00E27B41">
        <w:trPr>
          <w:trHeight w:val="66"/>
          <w:tblHeader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10" w:rsidRPr="00287DDB" w:rsidRDefault="00084110" w:rsidP="003A59CB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10" w:rsidRPr="00287DDB" w:rsidRDefault="00084110" w:rsidP="00C566E5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ปัจจัยคุณภาพและตัวบ่งชี้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10" w:rsidRPr="00D47BF1" w:rsidRDefault="00084110" w:rsidP="002C14F9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cs/>
                <w:lang w:val="en-GB"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val="en-GB" w:eastAsia="ja-JP"/>
              </w:rPr>
              <w:t>หลักฐานสนับสนุนการตรวจประเมิน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10" w:rsidRPr="00287DDB" w:rsidRDefault="00084110" w:rsidP="002C14F9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จุดแข็ง และ</w:t>
            </w:r>
            <w:r w:rsidR="000D5CA5"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/หรือ</w:t>
            </w: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สิ่งที่ควรได้รับการพัฒนา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10" w:rsidRPr="00D47BF1" w:rsidRDefault="00084110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คะแนน 1-7</w:t>
            </w:r>
          </w:p>
        </w:tc>
      </w:tr>
      <w:tr w:rsidR="00084110" w:rsidRPr="00287DDB" w:rsidTr="00E27B41">
        <w:trPr>
          <w:trHeight w:val="169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287DDB"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</w:t>
            </w: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ผลการเรียนรู้ที่คาดหวัง</w:t>
            </w:r>
            <w:r w:rsidRPr="00AE7EE5"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br/>
              <w:t>Expected Learning Outcomes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97612D" w:rsidRPr="00287DDB" w:rsidTr="00E27B41">
        <w:trPr>
          <w:trHeight w:val="64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287DDB"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หลักสูตรกำหนดผลการเรียนรู้ที่ชัดเจน</w:t>
            </w:r>
            <w:r w:rsidRPr="00AE7EE5"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br/>
              <w:t>The programme has clearly formulated learning outcomes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287DDB"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287DDB"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 </w:t>
            </w:r>
          </w:p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97612D" w:rsidRPr="00287DDB" w:rsidTr="00E27B41">
        <w:trPr>
          <w:trHeight w:val="63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287DDB"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หลักสูตรส่งเสริมการเรียนวิธีการเรียนรู้และการเรียนรู้ตลอดชีวิต</w:t>
            </w:r>
            <w:r w:rsidRPr="00AE7EE5"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br/>
              <w:t>The programme promotes learning to learn and life-long learning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287DDB"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287DDB"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 </w:t>
            </w:r>
          </w:p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97612D" w:rsidRPr="00287DDB" w:rsidTr="00E27B41">
        <w:trPr>
          <w:trHeight w:val="9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1.3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ผลการเรียนรู้ที่คาดหวัง</w:t>
            </w:r>
            <w:r w:rsidRPr="00AE7EE5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ครอบคลุมความรู้และทักษะทั่วไป รวมถึงความรู้และทักษะเฉพาะทาง</w:t>
            </w:r>
          </w:p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expected learning outcomes cover generic skills and knowledge as well as specific skills and knowledge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97612D" w:rsidRPr="00287DDB" w:rsidTr="00E27B41">
        <w:trPr>
          <w:trHeight w:val="111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1.4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ผลการเรียนรู้ที่คาดหวังสะท้อนความต้องการของผู้ได้รับประโยชน์</w:t>
            </w:r>
          </w:p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expected learning outcomes clearly reflect the requirements of the stakeholders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813217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17" w:rsidRPr="00287DDB" w:rsidRDefault="00813217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17" w:rsidRPr="00287DDB" w:rsidRDefault="00813217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17" w:rsidRDefault="00813217" w:rsidP="00813217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813217" w:rsidRDefault="00813217" w:rsidP="00AE7EE5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0D5F41" w:rsidRDefault="000D5F41" w:rsidP="00AE7EE5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17" w:rsidRPr="00287DDB" w:rsidRDefault="00813217" w:rsidP="00D424AE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084110" w:rsidRPr="00287DDB" w:rsidTr="00E27B41">
        <w:trPr>
          <w:trHeight w:val="37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AE7EE5" w:rsidRDefault="00895E66" w:rsidP="00AE7EE5">
            <w:pPr>
              <w:tabs>
                <w:tab w:val="left" w:pos="900"/>
              </w:tabs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ข้อกำหนด</w:t>
            </w:r>
            <w:r w:rsidR="00084110"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ของหลักสูตร</w:t>
            </w:r>
          </w:p>
          <w:p w:rsidR="00084110" w:rsidRPr="00AE7EE5" w:rsidRDefault="00084110" w:rsidP="00AE7EE5">
            <w:pPr>
              <w:tabs>
                <w:tab w:val="left" w:pos="900"/>
              </w:tabs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Programme Specifications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Default="00084110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287DDB" w:rsidRDefault="00084110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97612D" w:rsidRPr="00287DDB" w:rsidTr="00E27B41">
        <w:trPr>
          <w:trHeight w:val="73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มหาวิทยาลัยประกาศ</w:t>
            </w:r>
            <w:r w:rsidR="00895E66">
              <w:rPr>
                <w:rFonts w:ascii="Browallia New" w:hAnsi="Browallia New" w:cs="Browallia New" w:hint="cs"/>
                <w:sz w:val="24"/>
                <w:szCs w:val="24"/>
                <w:cs/>
              </w:rPr>
              <w:t>ใช้ข้อ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กำหนดของหลักสูตร</w:t>
            </w:r>
          </w:p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university uses programme specification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97612D" w:rsidRPr="00287DDB" w:rsidTr="00E27B41">
        <w:trPr>
          <w:trHeight w:val="422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2.2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กรอบกำหนดของหลักสูตรแสดงให้เห็นถึงผลการเรียนรู้ที่คาดหวัง</w:t>
            </w:r>
          </w:p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programme specification shows the expected learning outcomes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97612D" w:rsidRPr="00287DDB" w:rsidTr="00E27B41">
        <w:trPr>
          <w:trHeight w:val="836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กรอบกำหนดของหลักสูตรทำให้ผู้ได้รับประโยชน์รับทราบข้อมูลตามที่ต้องการ</w:t>
            </w:r>
          </w:p>
          <w:p w:rsidR="00084110" w:rsidRPr="00AE7EE5" w:rsidRDefault="00084110" w:rsidP="00AE7EE5">
            <w:pPr>
              <w:ind w:left="-72" w:right="-72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programme specification is informative for the stakeholders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Default="00084110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0" w:rsidRPr="00287DDB" w:rsidRDefault="00084110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0" w:rsidRPr="00287DDB" w:rsidRDefault="00084110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เนื้อหาในหลักสูตร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Programme Content (Curriculum)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3.1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เนื้อหาในหลักสูตรมีความสมดุลระหว่างความรู้และทักษะทั่วไป กับความรู้และทักษะเฉพาะสาขา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programme content shows a good balance between general and specific skills and knowledge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3.2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หลักสูตรสะท้อนวิสัยทัศน์และพันธกิจของมหาวิทยาลัย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programme reflects the vision and mission of the university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3.3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ผลการเรียนรู้ที่คาดหวังถูกนำมากำหนดใช้ในหลักสูตรอย่างเหมาะสม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expected learning outcomes have been adequately translated into the programme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3.4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มีความชัดเจนในการที่แต่ละวิชาในหลักสูตรมีส่วนร่วมต่อการพัฒนาผลการเรียนรู้ที่คาดหวัง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contribution made by each course to achieving the learning outcomes is clear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การจัดหลักสูตร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Programme Organisation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4.1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หลักสูตรมีองค์ประกอบเชื่อมโยงเป็นทิศทางเดียวกันโดย</w:t>
            </w:r>
            <w:r w:rsidR="00895E66">
              <w:rPr>
                <w:rFonts w:ascii="Browallia New" w:hAnsi="Browallia New" w:cs="Browallia New" w:hint="cs"/>
                <w:sz w:val="24"/>
                <w:szCs w:val="24"/>
                <w:cs/>
              </w:rPr>
              <w:t>วิชาและเนื้อหารายวิชาต่าง ๆ มีการบูรณาการกัน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curriculum is coherent and all subjects and courses have been integrated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4.2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หลักสูตรแสดงให้เห็นทั้งความกว้างและความลึกทางวิชาการ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curriculum shows breadth and depth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4.3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หลักสูตรประกอบด้วยตั้งแต่รายวิชาพื้นฐาน รายวิชาขั้นก้าวหน้า จนถึงรายวิชาเฉพาะทาง รวมถึง การทำโครงงานหรือวิทยานิพนธ์</w:t>
            </w:r>
          </w:p>
          <w:p w:rsidR="002676E8" w:rsidRPr="00AE7EE5" w:rsidRDefault="002676E8" w:rsidP="00940670">
            <w:pPr>
              <w:tabs>
                <w:tab w:val="left" w:pos="900"/>
              </w:tabs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curriculum clearly shows the basic courses, intermediate courses, specialist courses and the final project (thesis, etc) activities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4.4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หลักสูตรมีความทันสมัย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curriculum is up-to-date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5</w:t>
            </w: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แนวคิดการสอน กลยุทธ์การสอน/การเรียนรู้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Didactic Concept and Teaching/Learning Strategy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5.1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ผู้สอนมีกลยุทธการเรียน/การสอน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staff have a clear teaching/learning strategy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5.2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กลยุทธ์การเรียนการสอนทำให้นิสิตได้ความรู้และสามารถใช้ความรู้ในเชิงวิชาการ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teaching/learning strategy enables students to acquire and manipulate knowledge academically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5.3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กลยุทธ์การเรียนการสอนที่ใช้คำนึงถึงผู้เรียนและกระตุ้นการเรียนรู้อย่างมีคุณภาพ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teaching/learning strategy is student oriented and stimulates quality learning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5.4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หลักสูตรกระตุ้นให้เกิดการเรียนแบบ</w:t>
            </w:r>
            <w:r w:rsidR="00AB7B40">
              <w:rPr>
                <w:rFonts w:ascii="Browallia New" w:hAnsi="Browallia New" w:cs="Browallia New" w:hint="cs"/>
                <w:sz w:val="24"/>
                <w:szCs w:val="24"/>
                <w:cs/>
              </w:rPr>
              <w:t>มีกิจกรรม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curriculum stimulates action learning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5.5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หลักสูตรกระตุ้นให้เกิดการเรียนรู้แบบ</w:t>
            </w:r>
            <w:r w:rsidRPr="00AE7EE5">
              <w:rPr>
                <w:rFonts w:ascii="Browallia New" w:hAnsi="Browallia New" w:cs="Browallia New"/>
                <w:sz w:val="24"/>
                <w:szCs w:val="24"/>
              </w:rPr>
              <w:t xml:space="preserve"> active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และสนับสนุนการเรียนเพื่อการเรียนรู้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curriculum stimulates active learning and facilitates learning to learn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 w:hint="cs"/>
                <w:sz w:val="24"/>
                <w:szCs w:val="24"/>
                <w:cs/>
                <w:lang w:eastAsia="ja-JP"/>
              </w:rPr>
              <w:t>6.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การประเมินนิสิต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Student Assessment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6.1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การประเมินนิสิต</w:t>
            </w:r>
            <w:r w:rsidRPr="00AE7EE5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ดำเนินการตั้งแต่การรับเข้า การติดตามความก้าวหน้าระหว่างศึกษา</w:t>
            </w:r>
            <w:r w:rsidRPr="00AE7EE5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และการประเมินเมื่อสำเร็จการศึกษา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Student assessment considers student entrance, student progress and exit tests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6.2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การประเมินดำเนินการโดยอิงจากเกณฑ์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assessment is criterion referenced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6.3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การประเมินนิสิตดำเนินการด้วยวิธีการที่หลากหลาย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Student assessment uses a variety of methods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6.4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การประเมินสะท้อนผลการเรียนรู้ที่คาดหวังและเนื้อหาของหลักสูตร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assessments reflect the expected learning outcomes and the content of the programme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6.5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เกณฑ์ที่ใช้ในการประเมินมีความชัดเจนและเป็นที่รับรู้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criteria for the assessment are explicit and well-known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6.6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การดำเนินการประเมินครอบคลุมวัตถุประสงค์ของหลักสูตร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assessment arrangements cover the objectives of the curriculum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6.7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มาตรฐานที่ใช้ในการประเมินมีความชัดเจนและคงเส้นคงวา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standards applied in the assessment are explicit and consistent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6.8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แนวการประเมิน</w:t>
            </w:r>
            <w:r w:rsidRPr="00AE7EE5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วิธีการประเมิน และการประเมิน ดำเนินการเพื่อความมั่นใจในคุณภาพและทำด้วยความละเอียดรอบคอบ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 xml:space="preserve">The assessment schemes, the assessment </w:t>
            </w:r>
            <w:r w:rsidRPr="00AE7EE5">
              <w:rPr>
                <w:rFonts w:ascii="Browallia New" w:hAnsi="Browallia New" w:cs="Browallia New"/>
                <w:sz w:val="24"/>
                <w:szCs w:val="24"/>
              </w:rPr>
              <w:lastRenderedPageBreak/>
              <w:t>methods and the assessment itself are always subject to quality assurance and scrutiny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คุณภาพบุคลากรสายวิชาการ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Staff Quality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บุคลากรมีความสามารถในงานของตนและปฏิบัติได้ตามเกณฑ์ความสามารถที่อาจารย์ในมหาวิทยาลัยพึงจะมี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staff are competent for their task and able to fulfill the requirements of criterion 7.1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บุคลากรมีเพียงพอที่จะทำงานตามกิจกรรมที่กำหนดไว้ในหลักสูตร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staff are sufficient to deliver the curriculum adequately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1D5E5D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E3365C">
            <w:pPr>
              <w:spacing w:line="320" w:lineRule="exact"/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การรับบุคลากรและการให้ความดีความชอบเป็นไปตามคุณค่าทางวิชาการ</w:t>
            </w:r>
            <w:r w:rsidR="00E3365C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1664C6" w:rsidRPr="001664C6">
              <w:rPr>
                <w:rStyle w:val="FootnoteReference"/>
                <w:rFonts w:ascii="Browallia New" w:hAnsi="Browallia New" w:cs="Browallia New"/>
                <w:b/>
                <w:bCs/>
                <w:spacing w:val="-4"/>
                <w:position w:val="-10"/>
                <w:sz w:val="44"/>
                <w:szCs w:val="44"/>
                <w:cs/>
              </w:rPr>
              <w:footnoteReference w:customMarkFollows="1" w:id="1"/>
              <w:t>*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Recruitment and promotion are based on academic merits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112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บุคลากรทราบและเข้าใจในบทบาทและความสัมพันธ์เชิงหน้าที่ระหว่างกันอย่างชัดเจน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roles and relationship of staff members are well defined and understood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7.5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การมอบหมายงานเป็นไปอย่างเหมาะสมกับความรู้ความสามารถ</w:t>
            </w:r>
            <w:r w:rsidRPr="00AE7EE5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ประสบการณ์และความเชี่ยวชาญ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Duties allocated are appropriate to qualifications, experience and skills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7.6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ระบบจัดการเวลาและระบบจูงใจ</w:t>
            </w:r>
            <w:r w:rsidRPr="00AE7EE5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ถูกออกแบบมาสนับสนุนคุณภาพของการเรียนการสอน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Time management and incentive systems are designed to support the quality of teaching and learning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7.7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B7B40" w:rsidRDefault="002676E8" w:rsidP="00AE7EE5">
            <w:pPr>
              <w:ind w:left="-72" w:right="-72"/>
              <w:rPr>
                <w:rFonts w:ascii="Browallia New" w:hAnsi="Browallia New" w:cs="Browallia New" w:hint="cs"/>
                <w:spacing w:val="-2"/>
                <w:sz w:val="24"/>
                <w:szCs w:val="24"/>
              </w:rPr>
            </w:pPr>
            <w:r w:rsidRPr="00AB7B40">
              <w:rPr>
                <w:rFonts w:ascii="Browallia New" w:hAnsi="Browallia New" w:cs="Browallia New"/>
                <w:spacing w:val="-2"/>
                <w:sz w:val="24"/>
                <w:szCs w:val="24"/>
                <w:cs/>
              </w:rPr>
              <w:t>มีกลไกในการกำกับเพื่อให้บุคลากร</w:t>
            </w:r>
            <w:r w:rsidR="00AB7B40" w:rsidRPr="00AB7B40">
              <w:rPr>
                <w:rFonts w:ascii="Browallia New" w:hAnsi="Browallia New" w:cs="Browallia New" w:hint="cs"/>
                <w:spacing w:val="-2"/>
                <w:sz w:val="24"/>
                <w:szCs w:val="24"/>
                <w:cs/>
              </w:rPr>
              <w:t>เป็นที่</w:t>
            </w:r>
            <w:r w:rsidRPr="00AB7B40">
              <w:rPr>
                <w:rFonts w:ascii="Browallia New" w:hAnsi="Browallia New" w:cs="Browallia New"/>
                <w:spacing w:val="-2"/>
                <w:sz w:val="24"/>
                <w:szCs w:val="24"/>
                <w:cs/>
              </w:rPr>
              <w:t>ความเชื่อถือ</w:t>
            </w:r>
            <w:r w:rsidR="00AB7B40" w:rsidRPr="00AB7B40">
              <w:rPr>
                <w:rFonts w:ascii="Browallia New" w:hAnsi="Browallia New" w:cs="Browallia New" w:hint="cs"/>
                <w:spacing w:val="-2"/>
                <w:sz w:val="24"/>
                <w:szCs w:val="24"/>
                <w:cs/>
              </w:rPr>
              <w:t>ได้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Accountability of the staff members is well regulated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7.8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มีกระบวนการทบทวน ประชุมพิจารณา และปรับการมอบหมายงาน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are provisions for review, consultation and redeployment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7.9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มีการวางแผนและปฏิบัติตามแผนในเรื่องการสิ้นสุดการจ้าง การเกษียณอายุงาน และการจัดสวัสดิการ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Termination, retirement and social benefits are planned and well implemented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7.10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มีระบบประเมินการทำงานที่มีประสิทธิภาพ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is an efficient appraisal system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58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DB4309">
        <w:trPr>
          <w:trHeight w:val="692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คุณภาพบุคลากรสายสนับสนุน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Quality of the Support Staff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1D5E5D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8.1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1D5E5D">
            <w:pPr>
              <w:tabs>
                <w:tab w:val="right" w:pos="3539"/>
              </w:tabs>
              <w:spacing w:line="320" w:lineRule="exact"/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มีบุคลากรเพียงพอสำหรับงานห้องสมุด</w:t>
            </w:r>
            <w:r w:rsidR="001D5E5D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1664C6" w:rsidRPr="001664C6">
              <w:rPr>
                <w:rStyle w:val="FootnoteReference"/>
                <w:rFonts w:ascii="Browallia New" w:hAnsi="Browallia New" w:cs="Browallia New"/>
                <w:b/>
                <w:bCs/>
                <w:spacing w:val="-4"/>
                <w:position w:val="-10"/>
                <w:sz w:val="44"/>
                <w:szCs w:val="44"/>
                <w:cs/>
              </w:rPr>
              <w:footnoteReference w:customMarkFollows="1" w:id="2"/>
              <w:t>*</w:t>
            </w:r>
            <w:r w:rsidR="00D04191">
              <w:rPr>
                <w:rFonts w:ascii="Browallia New" w:hAnsi="Browallia New" w:cs="Browallia New"/>
                <w:sz w:val="24"/>
                <w:szCs w:val="24"/>
              </w:rPr>
              <w:tab/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are adequate support staff for the libraries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1D5E5D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8.2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1D5E5D">
            <w:pPr>
              <w:spacing w:line="320" w:lineRule="exact"/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มีบุคลากรเพียงพอสำหรับงานด้านปฏิบัติการ</w:t>
            </w:r>
            <w:r w:rsidR="001D5E5D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1D5E5D" w:rsidRPr="001664C6">
              <w:rPr>
                <w:rFonts w:ascii="Browallia New" w:hAnsi="Browallia New" w:cs="Browallia New" w:hint="cs"/>
                <w:b/>
                <w:bCs/>
                <w:spacing w:val="-4"/>
                <w:sz w:val="40"/>
                <w:szCs w:val="40"/>
                <w:cs/>
              </w:rPr>
              <w:t>*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are adequate support staff for the laboratories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0F4E82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8.3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0F4E82">
            <w:pPr>
              <w:spacing w:line="320" w:lineRule="exact"/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มีบุคลากรเพียงพอสำหรับงานด้านคอมพิวเตอร์</w:t>
            </w:r>
            <w:r w:rsidR="000F4E82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0F4E82" w:rsidRPr="00796C53">
              <w:rPr>
                <w:rFonts w:ascii="Browallia New" w:hAnsi="Browallia New" w:cs="Browallia New" w:hint="cs"/>
                <w:b/>
                <w:bCs/>
                <w:spacing w:val="-4"/>
                <w:sz w:val="40"/>
                <w:szCs w:val="40"/>
                <w:cs/>
              </w:rPr>
              <w:t>*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are adequate support staff for computer facilities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0F4E82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8.4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0F4E82">
            <w:pPr>
              <w:spacing w:line="320" w:lineRule="exact"/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มีบุคลากรเพียงพอสำหรับ</w:t>
            </w:r>
            <w:r w:rsidR="00D2163E">
              <w:rPr>
                <w:rFonts w:ascii="Browallia New" w:hAnsi="Browallia New" w:cs="Browallia New" w:hint="cs"/>
                <w:sz w:val="24"/>
                <w:szCs w:val="24"/>
                <w:cs/>
              </w:rPr>
              <w:t>การให้บริการ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นิสิต</w:t>
            </w:r>
            <w:r w:rsidR="000F4E82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0F4E82" w:rsidRPr="00796C53">
              <w:rPr>
                <w:rFonts w:ascii="Browallia New" w:hAnsi="Browallia New" w:cs="Browallia New" w:hint="cs"/>
                <w:b/>
                <w:bCs/>
                <w:spacing w:val="-4"/>
                <w:sz w:val="40"/>
                <w:szCs w:val="40"/>
                <w:cs/>
              </w:rPr>
              <w:t>*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are adequate support staff for the student services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คุณภาพนิสิต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Student Quality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9.1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การคัดเลือกนิสิตเข้าศึกษาในหลักสูตรดำเนินการอย่างเหมาะสม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selection of entering students (if there is selection) is adequate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9.2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มีนโยบายที่เหมาะสมสำหรับการรับนิสิตเข้าศึกษาในหลักสูตร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is an adequate intake policy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9.3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มีระบบการให้คะแนนนิสิตที่เหมาะสม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is an adequate credit points system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9.4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ภาระงานในการเรียนของนิสิตมีความสอดคล้องกับภาระงานเรียนที่ระบุไว้ในหลักสูตร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actual study load is in line with the calculated load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การสนับสนุนและให้คำปรึกษานิสิต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Student Advice and Support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10.1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มีระบบติดตามความก้าวหน้าในการศึกษาของนิสิตที่เหมาะสม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is an adequate student progress system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10.2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นิสิตได้รับข้อมูลป้อนกลับเกี่ยวกับสมรรถนะของตนเองอย่างเหมาะสม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Students get adequate feedback on their performance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10.3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การดูแลแนะนำนิสิตในปีแรกมีอย่างเพียงพอ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Coaching for first year students is adequate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10.4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F1BC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นิสิตมีความพอใจในสภาพแวดล้อมทาง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ก</w:t>
            </w:r>
            <w:r w:rsidR="002676E8"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ายภาพและวัสดุอุปกรณ์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physical and material environment for the student is satisfactory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10.5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นิสิตมีความพอใจในสภาพแวดล้อมด้านสังคมและสภาวะจิตใจ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social and psychological environment for the student is satisfactory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DB4309" w:rsidRDefault="00DB4309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lastRenderedPageBreak/>
              <w:t>11.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โครงสร้างพื้นฐานและสิ่งอำนวยความสะดวก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Facilities and Infrastructure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2F5768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11.1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2F5768">
            <w:pPr>
              <w:spacing w:line="320" w:lineRule="exact"/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จำนวนห้องเรียน</w:t>
            </w:r>
            <w:r w:rsidRPr="00AE7EE5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และอุปกรณ์ในห้องเรียน มีความเหมาะสม</w:t>
            </w:r>
            <w:r w:rsidR="002F5768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664C6" w:rsidRPr="001664C6">
              <w:rPr>
                <w:rStyle w:val="FootnoteReference"/>
                <w:rFonts w:ascii="Browallia New" w:hAnsi="Browallia New" w:cs="Browallia New"/>
                <w:b/>
                <w:bCs/>
                <w:spacing w:val="-4"/>
                <w:position w:val="-10"/>
                <w:sz w:val="44"/>
                <w:szCs w:val="44"/>
                <w:cs/>
              </w:rPr>
              <w:footnoteReference w:customMarkFollows="1" w:id="3"/>
              <w:t>*</w:t>
            </w:r>
          </w:p>
          <w:p w:rsidR="002676E8" w:rsidRPr="002F5768" w:rsidRDefault="002676E8" w:rsidP="002F5768">
            <w:pPr>
              <w:ind w:left="-72" w:right="-86"/>
              <w:rPr>
                <w:rFonts w:ascii="Browallia New" w:hAnsi="Browallia New" w:cs="Browallia New" w:hint="cs"/>
                <w:spacing w:val="-4"/>
                <w:sz w:val="24"/>
                <w:szCs w:val="24"/>
                <w:cs/>
              </w:rPr>
            </w:pPr>
            <w:r w:rsidRPr="002F5768">
              <w:rPr>
                <w:rFonts w:ascii="Browallia New" w:hAnsi="Browallia New" w:cs="Browallia New"/>
                <w:spacing w:val="-4"/>
                <w:sz w:val="24"/>
                <w:szCs w:val="24"/>
              </w:rPr>
              <w:t>The lecture facilities (lecture halls, small course rooms) are adequate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2F5768">
        <w:trPr>
          <w:trHeight w:val="22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2F5768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11.2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735A5E" w:rsidRDefault="002676E8" w:rsidP="002F5768">
            <w:pPr>
              <w:spacing w:line="320" w:lineRule="exact"/>
              <w:ind w:left="-72" w:right="-86"/>
              <w:rPr>
                <w:rFonts w:ascii="Browallia New" w:hAnsi="Browallia New" w:cs="Browallia New"/>
                <w:sz w:val="24"/>
                <w:szCs w:val="24"/>
              </w:rPr>
            </w:pPr>
            <w:r w:rsidRPr="00735A5E">
              <w:rPr>
                <w:rFonts w:ascii="Browallia New" w:hAnsi="Browallia New" w:cs="Browallia New"/>
                <w:sz w:val="24"/>
                <w:szCs w:val="24"/>
                <w:cs/>
              </w:rPr>
              <w:t>หนังสือและสื่อการเรียนรู้ในห้องสมุดมีเพียงพอและทันสมัย</w:t>
            </w:r>
            <w:r w:rsidR="002F5768" w:rsidRPr="00735A5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2F5768" w:rsidRPr="00796C53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*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library is adequate and up-to-date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2F5768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11.3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2F5768">
            <w:pPr>
              <w:spacing w:line="320" w:lineRule="exact"/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ห้องปฏิบัติการมีเพียงพอและทันสมัย</w:t>
            </w:r>
            <w:r w:rsidR="002F5768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2F5768" w:rsidRPr="00796C53">
              <w:rPr>
                <w:rFonts w:ascii="Browallia New" w:hAnsi="Browallia New" w:cs="Browallia New" w:hint="cs"/>
                <w:b/>
                <w:bCs/>
                <w:spacing w:val="-4"/>
                <w:sz w:val="40"/>
                <w:szCs w:val="40"/>
                <w:cs/>
              </w:rPr>
              <w:t>*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laboratories are adequate and up-to-date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2F5768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11.4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F5768" w:rsidRDefault="002676E8" w:rsidP="002F5768">
            <w:pPr>
              <w:spacing w:line="320" w:lineRule="exact"/>
              <w:ind w:left="-72" w:right="-72"/>
              <w:rPr>
                <w:rFonts w:ascii="Browallia New" w:hAnsi="Browallia New" w:cs="Browallia New"/>
                <w:spacing w:val="-6"/>
                <w:sz w:val="24"/>
                <w:szCs w:val="24"/>
              </w:rPr>
            </w:pPr>
            <w:r w:rsidRPr="002F5768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>คอมพิวเตอร์มีเพียงพอและทันสมัย</w:t>
            </w:r>
            <w:r w:rsidR="002F5768" w:rsidRPr="002F5768">
              <w:rPr>
                <w:rFonts w:ascii="Browallia New" w:hAnsi="Browallia New" w:cs="Browallia New"/>
                <w:spacing w:val="-6"/>
                <w:sz w:val="24"/>
                <w:szCs w:val="24"/>
              </w:rPr>
              <w:t xml:space="preserve"> </w:t>
            </w:r>
            <w:r w:rsidR="002F5768" w:rsidRPr="00796C53">
              <w:rPr>
                <w:rFonts w:ascii="Browallia New" w:hAnsi="Browallia New" w:cs="Browallia New" w:hint="cs"/>
                <w:b/>
                <w:bCs/>
                <w:spacing w:val="-6"/>
                <w:sz w:val="40"/>
                <w:szCs w:val="40"/>
                <w:cs/>
              </w:rPr>
              <w:t>*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2F5768">
              <w:rPr>
                <w:rFonts w:ascii="Browallia New" w:hAnsi="Browallia New" w:cs="Browallia New"/>
                <w:spacing w:val="-6"/>
                <w:sz w:val="24"/>
                <w:szCs w:val="24"/>
              </w:rPr>
              <w:t>The computer facilities are adequate and up-to-date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2F5768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11.5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2F5768">
            <w:pPr>
              <w:spacing w:line="320" w:lineRule="exact"/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สิ่งแวดล้อมเชิงสุขอนามัยและมาตรฐานความปลอดภ</w:t>
            </w:r>
            <w:r w:rsidR="003501CF">
              <w:rPr>
                <w:rFonts w:ascii="Browallia New" w:hAnsi="Browallia New" w:cs="Browallia New"/>
                <w:sz w:val="24"/>
                <w:szCs w:val="24"/>
                <w:cs/>
              </w:rPr>
              <w:t>ัยเป็นไปตามข้อกำหนด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ในทุกมิติ</w:t>
            </w:r>
            <w:r w:rsidR="002F5768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2F5768" w:rsidRPr="00796C53">
              <w:rPr>
                <w:rFonts w:ascii="Browallia New" w:hAnsi="Browallia New" w:cs="Browallia New" w:hint="cs"/>
                <w:b/>
                <w:bCs/>
                <w:spacing w:val="-4"/>
                <w:sz w:val="40"/>
                <w:szCs w:val="40"/>
                <w:cs/>
              </w:rPr>
              <w:t>*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Environmental Health and Safety Standards should meet the local requirements in all aspects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DB4309" w:rsidRDefault="00DB4309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7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ระบบประกันคุณภาพ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Quality Assurance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12.1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หลักสูตรได้รับการประเมินอย่างสม่ำเสมอ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curriculum is regularly evaluated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12.2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การปรับเปลี่ยนในหลักสูตรเกิดขึ้นตามช่วงเวลาอันเหมาะสม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Revision of the curriculum takes place at reasonable time periods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12.3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การประกันคุณภาพหลักสูตรดำเนินการอย่างเหมาะสม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Quality assurance of the curriculum is adequate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12.4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การประกันคุณภาพการสอบและการประเมินผลการศึกษา</w:t>
            </w:r>
            <w:r w:rsidRPr="00AE7EE5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มีการดำเนินการอย่างเหมาะสม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Quality assurance of the assessments/examinations is adequate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DB4309" w:rsidRDefault="00DB4309" w:rsidP="00DF0203">
            <w:pPr>
              <w:ind w:left="-72" w:right="-72"/>
              <w:jc w:val="right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การประเมินโดยนิสิต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Student Evaluation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13.1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C6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มีการประเมินหลักสูตรและรายวิชาอย่างเป็นระบบโดยนิสิต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Courses and curriculum are subject to structured student evaluation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13.2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ความเห็นของนิสิตถูกนำมาใช้ในการปรับปรุง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Student feedback is used for improvement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 w:hint="cs"/>
                <w:sz w:val="24"/>
                <w:szCs w:val="24"/>
              </w:rPr>
            </w:pP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การออกแบบหลักสูตร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Curriculum Design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14.1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การพัฒนาหลักสูตรดำเนินการโดยความร่วมมือร่วมใจจากบุคลากรทั้งหมด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lastRenderedPageBreak/>
              <w:t>The curriculum was developed as a joint enterprise by all the staff members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14.2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นิสิตมีส่วนร่วมในการออกแบบหลักสูตร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Students are involved in the curriculum design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14.3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นำความต้องการของตลาดวิชาชีพเข้ามาพิจารณาในการออกแบบหลักสูตร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labour market is involved in the curriculum design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กิจกรรมการพัฒนาบุคลากร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Staff Development Activities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F61772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15.1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F61772">
            <w:pPr>
              <w:spacing w:line="320" w:lineRule="exact"/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มีภาพความต้องการในการพัฒนาบุคลากรที่ชัดเจน</w:t>
            </w:r>
            <w:r w:rsidR="00F61772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1664C6" w:rsidRPr="001664C6">
              <w:rPr>
                <w:rStyle w:val="FootnoteReference"/>
                <w:rFonts w:ascii="Browallia New" w:hAnsi="Browallia New" w:cs="Browallia New"/>
                <w:b/>
                <w:bCs/>
                <w:spacing w:val="-4"/>
                <w:position w:val="-10"/>
                <w:sz w:val="44"/>
                <w:szCs w:val="44"/>
                <w:cs/>
              </w:rPr>
              <w:footnoteReference w:customMarkFollows="1" w:id="4"/>
              <w:t>*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is a clear vision on the needs for staff development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F61772">
            <w:pPr>
              <w:spacing w:line="320" w:lineRule="exact"/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15.2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F61772">
            <w:pPr>
              <w:spacing w:line="320" w:lineRule="exact"/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มีกิจกรรมพัฒนาบุคลากรเพียงพอกับความต้องการ</w:t>
            </w:r>
            <w:r w:rsidR="00F61772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F61772" w:rsidRPr="00796C53">
              <w:rPr>
                <w:rFonts w:ascii="Browallia New" w:hAnsi="Browallia New" w:cs="Browallia New" w:hint="cs"/>
                <w:b/>
                <w:bCs/>
                <w:spacing w:val="-4"/>
                <w:sz w:val="40"/>
                <w:szCs w:val="40"/>
                <w:cs/>
              </w:rPr>
              <w:t>*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staff development activities are adequate to the needs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DB4309" w:rsidRDefault="00DB4309" w:rsidP="00DB4309">
            <w:pPr>
              <w:ind w:right="-72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ข้อมูลป้อนกลับจากผู้ได้รับประโยชน์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Feedback Stakeholders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16.1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มีการรวบรวมข้อมูลป้อนกลับจากผู้ใช้บัณฑิตอย่างเป็นระบบและพอเพียง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lastRenderedPageBreak/>
              <w:t>There is adequate structural feedback from the labour market (employers)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16.2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มีการรวบรวมข้อมูลป้อนกลับจากนิสิตเก่าอย่างเป็นระบบและพอเพียง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There is adequate structural feedback from the alumni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DF0203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37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ผลผลิต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Output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17.1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อัตราการสำเร็จการศึกษาเป็นที่น่าพอใจ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pass rate is satisfactory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17.2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ระดับคุณภาพของผู้สำเร็จการศึกษาเป็นที่น่าพอใจ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level of the graduates is satisfactory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0D5F41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DF0203">
            <w:pPr>
              <w:ind w:left="-72" w:right="-72"/>
              <w:jc w:val="right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ความพึงพอใจของผู้ได้รับประโยชน์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Stakeholder Satisfaction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2676E8" w:rsidRPr="00287DDB" w:rsidTr="00E27B41">
        <w:trPr>
          <w:trHeight w:val="28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Default="002676E8" w:rsidP="003A59CB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>18.1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AE7EE5" w:rsidRDefault="004155D1" w:rsidP="00AE7EE5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หลักสูตร</w:t>
            </w:r>
            <w:r w:rsidR="002676E8"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มีวิธีการเพื่อให้ได้มาซึ่งข้อมูลป้อนกลับเกี่ยวกับความพึงพอใจจากผู้มีส่วนเกี่ยวข้องทั้งหมด:</w:t>
            </w:r>
            <w:r w:rsidR="002676E8" w:rsidRPr="00AE7EE5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2676E8" w:rsidRPr="00AE7EE5">
              <w:rPr>
                <w:rFonts w:ascii="Browallia New" w:hAnsi="Browallia New" w:cs="Browallia New"/>
                <w:sz w:val="24"/>
                <w:szCs w:val="24"/>
                <w:cs/>
              </w:rPr>
              <w:t>นิสิต ศิษย์เก่า ผู้ใช้บัณฑิต และสังคม</w:t>
            </w:r>
          </w:p>
          <w:p w:rsidR="002676E8" w:rsidRPr="00AE7EE5" w:rsidRDefault="002676E8" w:rsidP="00AE7EE5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AE7EE5">
              <w:rPr>
                <w:rFonts w:ascii="Browallia New" w:hAnsi="Browallia New" w:cs="Browallia New"/>
                <w:sz w:val="24"/>
                <w:szCs w:val="24"/>
              </w:rPr>
              <w:t>The university has a structural method for obtaining feedback on the level of satisfaction from stakeholders: students, alumni and graduates, employers and the general public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849" w:rsidRDefault="00984849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  <w:p w:rsidR="00984849" w:rsidRPr="00984849" w:rsidRDefault="00984849" w:rsidP="00984849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  <w:p w:rsidR="00984849" w:rsidRDefault="00984849" w:rsidP="00984849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  <w:p w:rsidR="002676E8" w:rsidRPr="00984849" w:rsidRDefault="00984849" w:rsidP="00984849">
            <w:pPr>
              <w:tabs>
                <w:tab w:val="left" w:pos="1125"/>
              </w:tabs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  <w: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  <w:tab/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E8" w:rsidRPr="00287DDB" w:rsidRDefault="002676E8" w:rsidP="00D424AE">
            <w:pPr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E8" w:rsidRPr="00287DDB" w:rsidRDefault="002676E8" w:rsidP="00D424AE">
            <w:pPr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</w:tr>
      <w:tr w:rsidR="000D5F41" w:rsidRPr="00287DDB" w:rsidTr="00E27B41">
        <w:trPr>
          <w:trHeight w:val="14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/>
                <w:sz w:val="24"/>
                <w:szCs w:val="24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ind w:left="-72" w:right="-72"/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1" w:rsidRDefault="000D5F41" w:rsidP="000D5F41">
            <w:pPr>
              <w:ind w:left="-72" w:right="-72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ความเห็นเพิ่มเติม (ถ้ามี)</w:t>
            </w:r>
          </w:p>
          <w:p w:rsidR="000D5F41" w:rsidRDefault="000D5F41" w:rsidP="000D5F41">
            <w:pPr>
              <w:ind w:left="-72" w:right="-72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F41" w:rsidRPr="00287DDB" w:rsidRDefault="000D5F41" w:rsidP="00DF0203">
            <w:pPr>
              <w:jc w:val="center"/>
              <w:rPr>
                <w:rFonts w:ascii="Browallia New" w:eastAsia="MS Mincho" w:hAnsi="Browallia New" w:cs="Browallia New" w:hint="cs"/>
                <w:sz w:val="24"/>
                <w:szCs w:val="24"/>
                <w:lang w:eastAsia="ja-JP"/>
              </w:rPr>
            </w:pPr>
          </w:p>
        </w:tc>
      </w:tr>
    </w:tbl>
    <w:p w:rsidR="00C566E5" w:rsidRPr="00C566E5" w:rsidRDefault="00C771B9" w:rsidP="00A81094">
      <w:pPr>
        <w:ind w:left="360"/>
      </w:pPr>
      <w:r>
        <w:rPr>
          <w:rFonts w:ascii="Browallia New" w:hAnsi="Browallia New" w:cs="Browallia New" w:hint="cs"/>
          <w:sz w:val="24"/>
          <w:szCs w:val="24"/>
          <w:cs/>
        </w:rPr>
        <w:t xml:space="preserve">    </w:t>
      </w:r>
      <w:r>
        <w:rPr>
          <w:rFonts w:ascii="Browallia New" w:hAnsi="Browallia New" w:cs="Browallia New" w:hint="cs"/>
          <w:sz w:val="24"/>
          <w:szCs w:val="24"/>
          <w:cs/>
        </w:rPr>
        <w:tab/>
        <w:t xml:space="preserve"> </w:t>
      </w:r>
      <w:r w:rsidR="00A81094" w:rsidRPr="00765721">
        <w:rPr>
          <w:rFonts w:ascii="Browallia New" w:hAnsi="Browallia New" w:cs="Browallia New"/>
          <w:sz w:val="24"/>
          <w:szCs w:val="24"/>
          <w:cs/>
        </w:rPr>
        <w:t xml:space="preserve">เอกสาร แปลมาจาก การประเมินหลักสูตร </w:t>
      </w:r>
      <w:smartTag w:uri="urn:schemas-microsoft-com:office:smarttags" w:element="place">
        <w:smartTag w:uri="urn:schemas-microsoft-com:office:smarttags" w:element="PlaceName">
          <w:r w:rsidR="00A81094" w:rsidRPr="00765721">
            <w:rPr>
              <w:rFonts w:ascii="Browallia New" w:hAnsi="Browallia New" w:cs="Browallia New"/>
              <w:sz w:val="24"/>
              <w:szCs w:val="24"/>
            </w:rPr>
            <w:t>ASEAN</w:t>
          </w:r>
        </w:smartTag>
        <w:r w:rsidR="00A81094" w:rsidRPr="00765721">
          <w:rPr>
            <w:rFonts w:ascii="Browallia New" w:hAnsi="Browallia New" w:cs="Browallia New"/>
            <w:sz w:val="24"/>
            <w:szCs w:val="24"/>
          </w:rPr>
          <w:t xml:space="preserve"> </w:t>
        </w:r>
        <w:smartTag w:uri="urn:schemas-microsoft-com:office:smarttags" w:element="PlaceType">
          <w:r w:rsidR="00A81094" w:rsidRPr="00765721">
            <w:rPr>
              <w:rFonts w:ascii="Browallia New" w:hAnsi="Browallia New" w:cs="Browallia New"/>
              <w:sz w:val="24"/>
              <w:szCs w:val="24"/>
            </w:rPr>
            <w:t>University</w:t>
          </w:r>
        </w:smartTag>
      </w:smartTag>
      <w:r w:rsidR="00A81094" w:rsidRPr="00765721">
        <w:rPr>
          <w:rFonts w:ascii="Browallia New" w:hAnsi="Browallia New" w:cs="Browallia New"/>
          <w:sz w:val="24"/>
          <w:szCs w:val="24"/>
        </w:rPr>
        <w:t xml:space="preserve"> Network</w:t>
      </w:r>
    </w:p>
    <w:sectPr w:rsidR="00C566E5" w:rsidRPr="00C566E5" w:rsidSect="000D5F41">
      <w:headerReference w:type="even" r:id="rId7"/>
      <w:headerReference w:type="default" r:id="rId8"/>
      <w:pgSz w:w="16838" w:h="11906" w:orient="landscape" w:code="9"/>
      <w:pgMar w:top="158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EB" w:rsidRDefault="003943EB">
      <w:r>
        <w:separator/>
      </w:r>
    </w:p>
  </w:endnote>
  <w:endnote w:type="continuationSeparator" w:id="0">
    <w:p w:rsidR="003943EB" w:rsidRDefault="0039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EB" w:rsidRDefault="003943EB">
      <w:r>
        <w:separator/>
      </w:r>
    </w:p>
  </w:footnote>
  <w:footnote w:type="continuationSeparator" w:id="0">
    <w:p w:rsidR="003943EB" w:rsidRDefault="003943EB">
      <w:r>
        <w:continuationSeparator/>
      </w:r>
    </w:p>
  </w:footnote>
  <w:footnote w:id="1">
    <w:p w:rsidR="001664C6" w:rsidRDefault="001664C6">
      <w:pPr>
        <w:pStyle w:val="FootnoteText"/>
        <w:rPr>
          <w:rFonts w:hint="cs"/>
          <w:cs/>
        </w:rPr>
      </w:pPr>
      <w:r w:rsidRPr="001664C6">
        <w:rPr>
          <w:rStyle w:val="FootnoteReference"/>
          <w:position w:val="-10"/>
          <w:sz w:val="44"/>
          <w:szCs w:val="44"/>
        </w:rPr>
        <w:t>*</w:t>
      </w:r>
      <w:r>
        <w:t xml:space="preserve"> </w:t>
      </w:r>
      <w:r>
        <w:rPr>
          <w:rFonts w:hint="cs"/>
          <w:cs/>
        </w:rPr>
        <w:t xml:space="preserve"> </w:t>
      </w:r>
      <w:r>
        <w:rPr>
          <w:rFonts w:ascii="Browallia New" w:hAnsi="Browallia New" w:cs="Browallia New" w:hint="cs"/>
          <w:sz w:val="24"/>
          <w:szCs w:val="24"/>
          <w:cs/>
          <w:lang w:val="en-GB"/>
        </w:rPr>
        <w:t xml:space="preserve">กรณีที่ไม่อยู่ในความรับผิดชอบของหลักสูตร ให้ระบุเป็น </w:t>
      </w:r>
      <w:r>
        <w:rPr>
          <w:rFonts w:ascii="Browallia New" w:hAnsi="Browallia New" w:cs="Browallia New"/>
          <w:sz w:val="24"/>
          <w:szCs w:val="24"/>
        </w:rPr>
        <w:t>N/A</w:t>
      </w:r>
    </w:p>
  </w:footnote>
  <w:footnote w:id="2">
    <w:p w:rsidR="001664C6" w:rsidRDefault="001664C6" w:rsidP="001664C6">
      <w:pPr>
        <w:pStyle w:val="FootnoteText"/>
        <w:rPr>
          <w:rFonts w:hint="cs"/>
          <w:cs/>
        </w:rPr>
      </w:pPr>
      <w:r w:rsidRPr="001664C6">
        <w:rPr>
          <w:rStyle w:val="FootnoteReference"/>
          <w:position w:val="-10"/>
          <w:sz w:val="44"/>
          <w:szCs w:val="44"/>
        </w:rPr>
        <w:t>*</w:t>
      </w:r>
      <w:r>
        <w:t xml:space="preserve"> </w:t>
      </w:r>
      <w:r>
        <w:rPr>
          <w:rFonts w:hint="cs"/>
          <w:cs/>
        </w:rPr>
        <w:t xml:space="preserve"> </w:t>
      </w:r>
      <w:r>
        <w:rPr>
          <w:rFonts w:ascii="Browallia New" w:hAnsi="Browallia New" w:cs="Browallia New" w:hint="cs"/>
          <w:sz w:val="24"/>
          <w:szCs w:val="24"/>
          <w:cs/>
          <w:lang w:val="en-GB"/>
        </w:rPr>
        <w:t xml:space="preserve">กรณีที่ไม่อยู่ในความรับผิดชอบของหลักสูตร ให้ระบุเป็น </w:t>
      </w:r>
      <w:r>
        <w:rPr>
          <w:rFonts w:ascii="Browallia New" w:hAnsi="Browallia New" w:cs="Browallia New"/>
          <w:sz w:val="24"/>
          <w:szCs w:val="24"/>
        </w:rPr>
        <w:t>N/A</w:t>
      </w:r>
    </w:p>
  </w:footnote>
  <w:footnote w:id="3">
    <w:p w:rsidR="001664C6" w:rsidRDefault="001664C6" w:rsidP="001664C6">
      <w:pPr>
        <w:pStyle w:val="FootnoteText"/>
        <w:rPr>
          <w:rFonts w:hint="cs"/>
          <w:cs/>
        </w:rPr>
      </w:pPr>
      <w:r w:rsidRPr="001664C6">
        <w:rPr>
          <w:rStyle w:val="FootnoteReference"/>
          <w:position w:val="-10"/>
          <w:sz w:val="44"/>
          <w:szCs w:val="44"/>
        </w:rPr>
        <w:t>*</w:t>
      </w:r>
      <w:r>
        <w:t xml:space="preserve"> </w:t>
      </w:r>
      <w:r>
        <w:rPr>
          <w:rFonts w:hint="cs"/>
          <w:cs/>
        </w:rPr>
        <w:t xml:space="preserve"> </w:t>
      </w:r>
      <w:r>
        <w:rPr>
          <w:rFonts w:ascii="Browallia New" w:hAnsi="Browallia New" w:cs="Browallia New" w:hint="cs"/>
          <w:sz w:val="24"/>
          <w:szCs w:val="24"/>
          <w:cs/>
          <w:lang w:val="en-GB"/>
        </w:rPr>
        <w:t xml:space="preserve">กรณีที่ไม่อยู่ในความรับผิดชอบของหลักสูตร ให้ระบุเป็น </w:t>
      </w:r>
      <w:r>
        <w:rPr>
          <w:rFonts w:ascii="Browallia New" w:hAnsi="Browallia New" w:cs="Browallia New"/>
          <w:sz w:val="24"/>
          <w:szCs w:val="24"/>
        </w:rPr>
        <w:t>N/A</w:t>
      </w:r>
    </w:p>
  </w:footnote>
  <w:footnote w:id="4">
    <w:p w:rsidR="001664C6" w:rsidRDefault="001664C6" w:rsidP="001664C6">
      <w:pPr>
        <w:pStyle w:val="FootnoteText"/>
        <w:rPr>
          <w:rFonts w:hint="cs"/>
          <w:cs/>
        </w:rPr>
      </w:pPr>
      <w:r w:rsidRPr="001664C6">
        <w:rPr>
          <w:rStyle w:val="FootnoteReference"/>
          <w:position w:val="-10"/>
          <w:sz w:val="44"/>
          <w:szCs w:val="44"/>
        </w:rPr>
        <w:t>*</w:t>
      </w:r>
      <w:r>
        <w:t xml:space="preserve"> </w:t>
      </w:r>
      <w:r>
        <w:rPr>
          <w:rFonts w:hint="cs"/>
          <w:cs/>
        </w:rPr>
        <w:t xml:space="preserve"> </w:t>
      </w:r>
      <w:r>
        <w:rPr>
          <w:rFonts w:ascii="Browallia New" w:hAnsi="Browallia New" w:cs="Browallia New" w:hint="cs"/>
          <w:sz w:val="24"/>
          <w:szCs w:val="24"/>
          <w:cs/>
          <w:lang w:val="en-GB"/>
        </w:rPr>
        <w:t xml:space="preserve">กรณีที่ไม่อยู่ในความรับผิดชอบของหลักสูตร ให้ระบุเป็น </w:t>
      </w:r>
      <w:r>
        <w:rPr>
          <w:rFonts w:ascii="Browallia New" w:hAnsi="Browallia New" w:cs="Browallia New"/>
          <w:sz w:val="24"/>
          <w:szCs w:val="24"/>
        </w:rPr>
        <w:t>N/A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3E" w:rsidRDefault="00D2163E" w:rsidP="00AA49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2163E" w:rsidRDefault="00D2163E" w:rsidP="00BE68C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3E" w:rsidRPr="00263B8E" w:rsidRDefault="00D2163E" w:rsidP="00F1729C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 w:rsidRPr="00263B8E">
      <w:rPr>
        <w:rStyle w:val="PageNumber"/>
        <w:sz w:val="24"/>
        <w:szCs w:val="24"/>
      </w:rPr>
      <w:fldChar w:fldCharType="begin"/>
    </w:r>
    <w:r w:rsidRPr="00263B8E">
      <w:rPr>
        <w:rStyle w:val="PageNumber"/>
        <w:sz w:val="24"/>
        <w:szCs w:val="24"/>
      </w:rPr>
      <w:instrText xml:space="preserve">PAGE  </w:instrText>
    </w:r>
    <w:r w:rsidRPr="00263B8E">
      <w:rPr>
        <w:rStyle w:val="PageNumber"/>
        <w:sz w:val="24"/>
        <w:szCs w:val="24"/>
      </w:rPr>
      <w:fldChar w:fldCharType="separate"/>
    </w:r>
    <w:r w:rsidR="00927595">
      <w:rPr>
        <w:rStyle w:val="PageNumber"/>
        <w:noProof/>
        <w:sz w:val="24"/>
        <w:szCs w:val="24"/>
      </w:rPr>
      <w:t>1</w:t>
    </w:r>
    <w:r w:rsidRPr="00263B8E">
      <w:rPr>
        <w:rStyle w:val="PageNumber"/>
        <w:sz w:val="24"/>
        <w:szCs w:val="24"/>
      </w:rPr>
      <w:fldChar w:fldCharType="end"/>
    </w:r>
  </w:p>
  <w:p w:rsidR="00D2163E" w:rsidRDefault="00D2163E" w:rsidP="00AA49E7">
    <w:pPr>
      <w:pStyle w:val="Header"/>
      <w:ind w:right="360"/>
      <w:jc w:val="right"/>
      <w:rPr>
        <w:rFonts w:ascii="Browallia New" w:hAnsi="Browallia New" w:cs="Browallia New" w:hint="cs"/>
        <w:noProof/>
        <w:sz w:val="24"/>
        <w:szCs w:val="24"/>
        <w:cs/>
        <w:lang w:val="en-GB"/>
      </w:rPr>
    </w:pPr>
  </w:p>
  <w:p w:rsidR="00D2163E" w:rsidRPr="005E50A3" w:rsidRDefault="00D2163E" w:rsidP="00AA49E7">
    <w:pPr>
      <w:pStyle w:val="Header"/>
      <w:ind w:right="360"/>
      <w:jc w:val="right"/>
      <w:rPr>
        <w:rFonts w:ascii="Browallia New" w:hAnsi="Browallia New" w:cs="Browallia New" w:hint="cs"/>
        <w:noProof/>
        <w:sz w:val="16"/>
        <w:szCs w:val="16"/>
        <w:lang w:val="en-GB"/>
      </w:rPr>
    </w:pPr>
  </w:p>
  <w:p w:rsidR="00D2163E" w:rsidRPr="00BE68C3" w:rsidRDefault="00D2163E" w:rsidP="00AA49E7">
    <w:pPr>
      <w:pStyle w:val="Header"/>
      <w:ind w:right="360"/>
      <w:jc w:val="right"/>
      <w:rPr>
        <w:rFonts w:hint="cs"/>
        <w:sz w:val="24"/>
        <w:szCs w:val="24"/>
      </w:rPr>
    </w:pPr>
    <w:r w:rsidRPr="00BE68C3">
      <w:rPr>
        <w:rFonts w:ascii="Browallia New" w:hAnsi="Browallia New" w:cs="Browallia New"/>
        <w:noProof/>
        <w:sz w:val="24"/>
        <w:szCs w:val="24"/>
        <w:lang w:val="en-GB"/>
      </w:rPr>
      <w:t>CU-CQA-FM-00</w:t>
    </w:r>
    <w:r>
      <w:rPr>
        <w:rFonts w:hint="cs"/>
        <w:sz w:val="24"/>
        <w:szCs w:val="24"/>
        <w:cs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16E"/>
    <w:multiLevelType w:val="hybridMultilevel"/>
    <w:tmpl w:val="E18A0A62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E64EE8B0">
      <w:start w:val="1"/>
      <w:numFmt w:val="decimal"/>
      <w:lvlText w:val="%2)"/>
      <w:lvlJc w:val="left"/>
      <w:pPr>
        <w:ind w:left="2610" w:hanging="360"/>
      </w:pPr>
      <w:rPr>
        <w:rFonts w:cs="Browallia New" w:hint="default"/>
        <w:szCs w:val="28"/>
      </w:rPr>
    </w:lvl>
    <w:lvl w:ilvl="2" w:tplc="081EAE0C">
      <w:start w:val="1"/>
      <w:numFmt w:val="decimal"/>
      <w:lvlText w:val="%3"/>
      <w:lvlJc w:val="left"/>
      <w:pPr>
        <w:ind w:left="3510" w:hanging="360"/>
      </w:pPr>
      <w:rPr>
        <w:rFonts w:hint="default"/>
      </w:rPr>
    </w:lvl>
    <w:lvl w:ilvl="3" w:tplc="BAA4ABF0">
      <w:start w:val="1"/>
      <w:numFmt w:val="decimal"/>
      <w:lvlText w:val="%4."/>
      <w:lvlJc w:val="left"/>
      <w:pPr>
        <w:ind w:left="4140" w:hanging="450"/>
      </w:pPr>
      <w:rPr>
        <w:rFonts w:hint="default"/>
        <w:color w:val="FF0000"/>
        <w:sz w:val="32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721430EF"/>
    <w:multiLevelType w:val="multilevel"/>
    <w:tmpl w:val="D460F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1.1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566E5"/>
    <w:rsid w:val="0001256E"/>
    <w:rsid w:val="00075F3D"/>
    <w:rsid w:val="00084110"/>
    <w:rsid w:val="000919C6"/>
    <w:rsid w:val="000979B9"/>
    <w:rsid w:val="000D5CA5"/>
    <w:rsid w:val="000D5F41"/>
    <w:rsid w:val="000F4E82"/>
    <w:rsid w:val="001664C6"/>
    <w:rsid w:val="00182388"/>
    <w:rsid w:val="001B0D62"/>
    <w:rsid w:val="001D3C0E"/>
    <w:rsid w:val="001D41A6"/>
    <w:rsid w:val="001D5E5D"/>
    <w:rsid w:val="001E4AA5"/>
    <w:rsid w:val="00223DC2"/>
    <w:rsid w:val="00263B8E"/>
    <w:rsid w:val="002676E8"/>
    <w:rsid w:val="00286852"/>
    <w:rsid w:val="002C14F9"/>
    <w:rsid w:val="002C29A4"/>
    <w:rsid w:val="002C4C72"/>
    <w:rsid w:val="002F1B97"/>
    <w:rsid w:val="002F1BC8"/>
    <w:rsid w:val="002F32D1"/>
    <w:rsid w:val="002F439F"/>
    <w:rsid w:val="002F5768"/>
    <w:rsid w:val="00313B20"/>
    <w:rsid w:val="003216C4"/>
    <w:rsid w:val="003501CF"/>
    <w:rsid w:val="00365304"/>
    <w:rsid w:val="003943EB"/>
    <w:rsid w:val="003A59CB"/>
    <w:rsid w:val="004155D1"/>
    <w:rsid w:val="00494183"/>
    <w:rsid w:val="004D18F0"/>
    <w:rsid w:val="004F4DAC"/>
    <w:rsid w:val="004F5653"/>
    <w:rsid w:val="005257C4"/>
    <w:rsid w:val="00531F4F"/>
    <w:rsid w:val="00561317"/>
    <w:rsid w:val="00587CE4"/>
    <w:rsid w:val="005D0B2C"/>
    <w:rsid w:val="005E3753"/>
    <w:rsid w:val="005E50A3"/>
    <w:rsid w:val="005F2996"/>
    <w:rsid w:val="00637528"/>
    <w:rsid w:val="00645657"/>
    <w:rsid w:val="00667D87"/>
    <w:rsid w:val="006842D8"/>
    <w:rsid w:val="006C3EDB"/>
    <w:rsid w:val="006E395D"/>
    <w:rsid w:val="00735A5E"/>
    <w:rsid w:val="00794F5E"/>
    <w:rsid w:val="00796C53"/>
    <w:rsid w:val="007A573D"/>
    <w:rsid w:val="00806CC2"/>
    <w:rsid w:val="008073D6"/>
    <w:rsid w:val="00813217"/>
    <w:rsid w:val="008261F1"/>
    <w:rsid w:val="00866B36"/>
    <w:rsid w:val="00895E66"/>
    <w:rsid w:val="008B7669"/>
    <w:rsid w:val="008E0FB0"/>
    <w:rsid w:val="0091328D"/>
    <w:rsid w:val="00927595"/>
    <w:rsid w:val="0093520E"/>
    <w:rsid w:val="00940670"/>
    <w:rsid w:val="00972F8D"/>
    <w:rsid w:val="0097612D"/>
    <w:rsid w:val="00984849"/>
    <w:rsid w:val="009B52A4"/>
    <w:rsid w:val="009C7A24"/>
    <w:rsid w:val="009D1BA2"/>
    <w:rsid w:val="009E6A73"/>
    <w:rsid w:val="00A16258"/>
    <w:rsid w:val="00A33AFC"/>
    <w:rsid w:val="00A55E29"/>
    <w:rsid w:val="00A81094"/>
    <w:rsid w:val="00A93186"/>
    <w:rsid w:val="00A9546F"/>
    <w:rsid w:val="00AA49E7"/>
    <w:rsid w:val="00AB2247"/>
    <w:rsid w:val="00AB3494"/>
    <w:rsid w:val="00AB4383"/>
    <w:rsid w:val="00AB7B40"/>
    <w:rsid w:val="00AC3278"/>
    <w:rsid w:val="00AD406A"/>
    <w:rsid w:val="00AE7EE5"/>
    <w:rsid w:val="00B254C9"/>
    <w:rsid w:val="00B355B9"/>
    <w:rsid w:val="00B70D7D"/>
    <w:rsid w:val="00BB226C"/>
    <w:rsid w:val="00BC07EA"/>
    <w:rsid w:val="00BD2712"/>
    <w:rsid w:val="00BE68C3"/>
    <w:rsid w:val="00BF4F38"/>
    <w:rsid w:val="00C30232"/>
    <w:rsid w:val="00C566E5"/>
    <w:rsid w:val="00C771B9"/>
    <w:rsid w:val="00CF4BC0"/>
    <w:rsid w:val="00CF5C3E"/>
    <w:rsid w:val="00D03D80"/>
    <w:rsid w:val="00D04191"/>
    <w:rsid w:val="00D11C16"/>
    <w:rsid w:val="00D11FD5"/>
    <w:rsid w:val="00D201AD"/>
    <w:rsid w:val="00D2163E"/>
    <w:rsid w:val="00D31541"/>
    <w:rsid w:val="00D424AE"/>
    <w:rsid w:val="00D65C88"/>
    <w:rsid w:val="00D847E8"/>
    <w:rsid w:val="00D942B6"/>
    <w:rsid w:val="00DA34EE"/>
    <w:rsid w:val="00DA4234"/>
    <w:rsid w:val="00DB4309"/>
    <w:rsid w:val="00DE4FD4"/>
    <w:rsid w:val="00DF0203"/>
    <w:rsid w:val="00DF1BE7"/>
    <w:rsid w:val="00E01553"/>
    <w:rsid w:val="00E23337"/>
    <w:rsid w:val="00E27B41"/>
    <w:rsid w:val="00E3365C"/>
    <w:rsid w:val="00E50A37"/>
    <w:rsid w:val="00EA702A"/>
    <w:rsid w:val="00EB1037"/>
    <w:rsid w:val="00EC68AD"/>
    <w:rsid w:val="00EF60A5"/>
    <w:rsid w:val="00F16687"/>
    <w:rsid w:val="00F1729C"/>
    <w:rsid w:val="00F61772"/>
    <w:rsid w:val="00F87C21"/>
    <w:rsid w:val="00FA39A1"/>
    <w:rsid w:val="00FC605D"/>
    <w:rsid w:val="00F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6E5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qFormat/>
    <w:rsid w:val="00C566E5"/>
    <w:pPr>
      <w:keepNext/>
      <w:tabs>
        <w:tab w:val="left" w:pos="426"/>
        <w:tab w:val="left" w:pos="851"/>
        <w:tab w:val="left" w:pos="1418"/>
        <w:tab w:val="left" w:pos="6521"/>
      </w:tabs>
      <w:jc w:val="center"/>
      <w:outlineLvl w:val="2"/>
    </w:pPr>
    <w:rPr>
      <w:rFonts w:ascii="BrowalliaUPC" w:hAnsi="BrowalliaUPC" w:cs="Browall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68C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BE68C3"/>
  </w:style>
  <w:style w:type="paragraph" w:styleId="Footer">
    <w:name w:val="footer"/>
    <w:basedOn w:val="Normal"/>
    <w:rsid w:val="00BE68C3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2F32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F32D1"/>
    <w:rPr>
      <w:rFonts w:ascii="Tahoma" w:eastAsia="Cordia New" w:hAnsi="Tahoma"/>
      <w:sz w:val="16"/>
    </w:rPr>
  </w:style>
  <w:style w:type="table" w:styleId="TableGrid">
    <w:name w:val="Table Grid"/>
    <w:basedOn w:val="TableNormal"/>
    <w:rsid w:val="00667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664C6"/>
    <w:rPr>
      <w:rFonts w:cs="Cordia New"/>
      <w:sz w:val="20"/>
      <w:szCs w:val="23"/>
    </w:rPr>
  </w:style>
  <w:style w:type="character" w:styleId="FootnoteReference">
    <w:name w:val="footnote reference"/>
    <w:basedOn w:val="DefaultParagraphFont"/>
    <w:semiHidden/>
    <w:rsid w:val="001664C6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แบบประเมินตนเองตามปัจจัยคุณภาพของระบบ AUN-QA</vt:lpstr>
    </vt:vector>
  </TitlesOfParts>
  <Company>GRAD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แบบประเมินตนเองตามปัจจัยคุณภาพของระบบ AUN-QA</dc:title>
  <dc:creator>mam</dc:creator>
  <cp:lastModifiedBy>Juthamas</cp:lastModifiedBy>
  <cp:revision>2</cp:revision>
  <cp:lastPrinted>2011-08-22T06:24:00Z</cp:lastPrinted>
  <dcterms:created xsi:type="dcterms:W3CDTF">2014-10-14T05:11:00Z</dcterms:created>
  <dcterms:modified xsi:type="dcterms:W3CDTF">2014-10-14T05:11:00Z</dcterms:modified>
</cp:coreProperties>
</file>