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CF6B3F" w:rsidRDefault="0028292A" w:rsidP="0028292A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6B3F">
        <w:rPr>
          <w:rFonts w:ascii="TH SarabunPSK" w:hAnsi="TH SarabunPSK" w:cs="TH SarabunPSK"/>
          <w:sz w:val="32"/>
          <w:szCs w:val="32"/>
          <w:cs/>
        </w:rPr>
        <w:t xml:space="preserve">องค์ประกอบที่ 1 </w:t>
      </w:r>
      <w:r w:rsidRPr="00CF6B3F">
        <w:rPr>
          <w:rFonts w:ascii="TH SarabunPSK" w:hAnsi="TH SarabunPSK" w:cs="TH SarabunPSK"/>
          <w:sz w:val="32"/>
          <w:szCs w:val="32"/>
          <w:cs/>
        </w:rPr>
        <w:tab/>
        <w:t>ปรัชญา ปณิธาน วัตถุประสงค์ และแผนดำเนินการ</w:t>
      </w:r>
    </w:p>
    <w:p w:rsidR="0028292A" w:rsidRPr="00CF6B3F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6B3F">
        <w:rPr>
          <w:rStyle w:val="a4"/>
          <w:rFonts w:ascii="TH SarabunPSK" w:hAnsi="TH SarabunPSK" w:cs="TH SarabunPSK"/>
          <w:cs/>
        </w:rPr>
        <w:t xml:space="preserve">ตัวบ่งชี้ที่ 1.1 </w:t>
      </w:r>
      <w:r w:rsidRPr="00CF6B3F">
        <w:rPr>
          <w:rStyle w:val="a4"/>
          <w:rFonts w:ascii="TH SarabunPSK" w:hAnsi="TH SarabunPSK" w:cs="TH SarabunPSK"/>
        </w:rPr>
        <w:tab/>
      </w:r>
      <w:r w:rsidRPr="00CF6B3F">
        <w:rPr>
          <w:rStyle w:val="a4"/>
          <w:rFonts w:ascii="TH SarabunPSK" w:hAnsi="TH SarabunPSK" w:cs="TH SarabunPSK"/>
          <w:cs/>
        </w:rPr>
        <w:t>กระบวนการพัฒนาแผน</w:t>
      </w:r>
    </w:p>
    <w:p w:rsidR="0028292A" w:rsidRPr="00CF6B3F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6B3F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6B3F">
        <w:rPr>
          <w:rStyle w:val="a4"/>
          <w:rFonts w:ascii="TH SarabunPSK" w:hAnsi="TH SarabunPSK" w:cs="TH SarabunPSK"/>
        </w:rPr>
        <w:tab/>
      </w:r>
      <w:r w:rsidRPr="00CF6B3F">
        <w:rPr>
          <w:rStyle w:val="a4"/>
          <w:rFonts w:ascii="TH SarabunPSK" w:hAnsi="TH SarabunPSK" w:cs="TH SarabunPSK"/>
          <w:b w:val="0"/>
          <w:bCs w:val="0"/>
          <w:cs/>
        </w:rPr>
        <w:t>กระบวนการ</w:t>
      </w:r>
    </w:p>
    <w:p w:rsidR="0028292A" w:rsidRPr="00CF6B3F" w:rsidRDefault="0028292A" w:rsidP="0028292A">
      <w:pPr>
        <w:ind w:firstLine="0"/>
        <w:rPr>
          <w:rStyle w:val="a4"/>
          <w:rFonts w:ascii="TH SarabunPSK" w:hAnsi="TH SarabunPSK" w:cs="TH SarabunPSK"/>
          <w:cs/>
        </w:rPr>
      </w:pPr>
      <w:r w:rsidRPr="00CF6B3F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F44BDC" w:rsidTr="0028292A">
        <w:trPr>
          <w:trHeight w:val="546"/>
          <w:jc w:val="center"/>
        </w:trPr>
        <w:tc>
          <w:tcPr>
            <w:tcW w:w="1809" w:type="dxa"/>
            <w:shd w:val="clear" w:color="auto" w:fill="595959"/>
          </w:tcPr>
          <w:p w:rsidR="0028292A" w:rsidRPr="00894BD4" w:rsidRDefault="0028292A" w:rsidP="0028292A">
            <w:pPr>
              <w:ind w:hanging="19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894BD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1829" w:type="dxa"/>
            <w:shd w:val="clear" w:color="auto" w:fill="595959"/>
          </w:tcPr>
          <w:p w:rsidR="0028292A" w:rsidRPr="00894BD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3</w:t>
            </w:r>
          </w:p>
        </w:tc>
        <w:tc>
          <w:tcPr>
            <w:tcW w:w="1856" w:type="dxa"/>
            <w:shd w:val="clear" w:color="auto" w:fill="595959"/>
          </w:tcPr>
          <w:p w:rsidR="0028292A" w:rsidRPr="00894BD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4</w:t>
            </w:r>
          </w:p>
        </w:tc>
        <w:tc>
          <w:tcPr>
            <w:tcW w:w="1943" w:type="dxa"/>
            <w:shd w:val="clear" w:color="auto" w:fill="595959"/>
          </w:tcPr>
          <w:p w:rsidR="0028292A" w:rsidRPr="00894BD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  <w:sz w:val="28"/>
                <w:szCs w:val="28"/>
              </w:rPr>
            </w:pP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  <w:cs/>
              </w:rPr>
              <w:t>คะแนน</w:t>
            </w:r>
            <w:r w:rsidRPr="00894BD4">
              <w:rPr>
                <w:rStyle w:val="a5"/>
                <w:rFonts w:ascii="TH SarabunPSK" w:eastAsia="CordiaNew-Bold" w:hAnsi="TH SarabunPSK" w:cs="TH SarabunPSK"/>
                <w:color w:val="FFFFFF"/>
                <w:sz w:val="28"/>
                <w:szCs w:val="28"/>
              </w:rPr>
              <w:t xml:space="preserve"> 5</w:t>
            </w:r>
          </w:p>
        </w:tc>
      </w:tr>
      <w:tr w:rsidR="0028292A" w:rsidRPr="00F44BDC" w:rsidTr="0028292A">
        <w:trPr>
          <w:jc w:val="center"/>
        </w:trPr>
        <w:tc>
          <w:tcPr>
            <w:tcW w:w="1809" w:type="dxa"/>
          </w:tcPr>
          <w:p w:rsidR="0028292A" w:rsidRPr="00CF6B3F" w:rsidRDefault="0028292A" w:rsidP="008114B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8114B1">
            <w:pPr>
              <w:spacing w:before="0"/>
              <w:ind w:left="-144" w:firstLine="144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6B3F" w:rsidRDefault="0028292A" w:rsidP="008114B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8114B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CF6B3F" w:rsidRDefault="0028292A" w:rsidP="008114B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8114B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CF6B3F" w:rsidRDefault="0028292A" w:rsidP="008114B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8114B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CF6B3F" w:rsidRDefault="0028292A" w:rsidP="008114B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CF6B3F" w:rsidRDefault="0028292A" w:rsidP="008114B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CF6B3F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8 ข้อ</w:t>
            </w: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</w:t>
      </w:r>
      <w:r>
        <w:rPr>
          <w:rFonts w:ascii="TH SarabunPSK" w:hAnsi="TH SarabunPSK" w:cs="TH SarabunPSK" w:hint="cs"/>
          <w:b/>
          <w:bCs/>
          <w:cs/>
        </w:rPr>
        <w:t>ดำเนินงาน</w:t>
      </w:r>
    </w:p>
    <w:tbl>
      <w:tblPr>
        <w:tblW w:w="10113" w:type="dxa"/>
        <w:jc w:val="center"/>
        <w:tblInd w:w="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4182"/>
        <w:gridCol w:w="2552"/>
        <w:gridCol w:w="2835"/>
      </w:tblGrid>
      <w:tr w:rsidR="00EC6474" w:rsidRPr="00F44BDC" w:rsidTr="008114B1">
        <w:trPr>
          <w:tblHeader/>
          <w:jc w:val="center"/>
        </w:trPr>
        <w:tc>
          <w:tcPr>
            <w:tcW w:w="544" w:type="dxa"/>
            <w:tcBorders>
              <w:bottom w:val="single" w:sz="4" w:space="0" w:color="000000"/>
            </w:tcBorders>
            <w:shd w:val="clear" w:color="auto" w:fill="595959"/>
          </w:tcPr>
          <w:p w:rsidR="00EC6474" w:rsidRPr="00F44BDC" w:rsidRDefault="00311730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มี</w:t>
            </w:r>
          </w:p>
        </w:tc>
        <w:tc>
          <w:tcPr>
            <w:tcW w:w="418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EC6474" w:rsidRPr="00F44BD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EC6474" w:rsidRPr="00F44BD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EC6474" w:rsidRPr="00F44BD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หลักฐาน</w:t>
            </w:r>
          </w:p>
        </w:tc>
      </w:tr>
      <w:tr w:rsidR="00EC6474" w:rsidRPr="00F44BDC" w:rsidTr="008114B1">
        <w:trPr>
          <w:trHeight w:val="3239"/>
          <w:jc w:val="center"/>
        </w:trPr>
        <w:tc>
          <w:tcPr>
            <w:tcW w:w="544" w:type="dxa"/>
            <w:tcBorders>
              <w:bottom w:val="dotted" w:sz="4" w:space="0" w:color="auto"/>
            </w:tcBorders>
          </w:tcPr>
          <w:p w:rsidR="0090252C" w:rsidRPr="0090252C" w:rsidRDefault="00E60309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4pt;height:18.35pt" o:ole="">
                  <v:imagedata r:id="rId6" o:title=""/>
                </v:shape>
                <w:control r:id="rId7" w:name="DefaultOcxName11" w:shapeid="_x0000_i1084"/>
              </w:object>
            </w:r>
          </w:p>
          <w:p w:rsidR="00EC6474" w:rsidRPr="00F44BDC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82" w:type="dxa"/>
            <w:tcBorders>
              <w:bottom w:val="dotted" w:sz="4" w:space="0" w:color="auto"/>
            </w:tcBorders>
          </w:tcPr>
          <w:p w:rsidR="00EC6474" w:rsidRPr="00F44BDC" w:rsidRDefault="00EC6474" w:rsidP="0028292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before="0"/>
              <w:ind w:left="318" w:right="0" w:hanging="318"/>
              <w:contextualSpacing w:val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มีการจัดทำแผนกลยุทธ์ที่สอดคล้องกับนโยบายของสภาสถาบัน โดยการมีส่วนร่วมของบุคลากรในสถาบันและได้รับความเห็นชอบจากสภาสถาบัน โดยเป็นแผนที่เชื่อมโยงกับปรัชญาหรือปณิธานและพระราชบัญญัติสถาบัน  ตลอดจนสอดคล้องกับจุดเน้นของกลุ่มสถาบัน กรอบแผนอุดมศึกษาระยะยาว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 xml:space="preserve"> 15 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ฉบับที่ 2 (พ.ศ. 2551–2565) และแผนพัฒนาการศึกษาระดับอุดมศึกษา ฉบับที่ 10 (พ.ศ. 2551 – </w:t>
            </w:r>
            <w:r w:rsidR="00DA69F5">
              <w:rPr>
                <w:rFonts w:ascii="TH SarabunPSK" w:hAnsi="TH SarabunPSK" w:cs="TH SarabunPSK"/>
                <w:sz w:val="28"/>
                <w:szCs w:val="28"/>
                <w:cs/>
              </w:rPr>
              <w:t>255</w:t>
            </w:r>
            <w:r w:rsidR="00DA69F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F44BDC" w:rsidRDefault="00EC6474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F44BDC" w:rsidRDefault="00EC6474" w:rsidP="00CC5E85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 w:rsidRPr="00F44BDC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รหัส</w:t>
            </w:r>
            <w:r w:rsidR="00CC5E85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</w:t>
            </w:r>
            <w:r w:rsidRPr="00F44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44BDC">
              <w:rPr>
                <w:rFonts w:ascii="TH SarabunPSK" w:hAnsi="TH SarabunPSK" w:cs="TH SarabunPSK"/>
              </w:rPr>
              <w:t xml:space="preserve">1.1-1-1.1 </w:t>
            </w:r>
          </w:p>
        </w:tc>
      </w:tr>
      <w:tr w:rsidR="00A2406B" w:rsidRPr="00F44BDC" w:rsidTr="008114B1">
        <w:trPr>
          <w:trHeight w:val="650"/>
          <w:jc w:val="center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8114B1" w:rsidRDefault="00E60309" w:rsidP="008114B1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225" w:dyaOrig="225">
                <v:shape id="_x0000_i1087" type="#_x0000_t75" style="width:20.4pt;height:18.35pt" o:ole="">
                  <v:imagedata r:id="rId6" o:title=""/>
                </v:shape>
                <w:control r:id="rId8" w:name="DefaultOcxName12" w:shapeid="_x0000_i1087"/>
              </w:object>
            </w:r>
          </w:p>
        </w:tc>
        <w:tc>
          <w:tcPr>
            <w:tcW w:w="4182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F44BDC" w:rsidRDefault="00A2406B" w:rsidP="0028292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before="0"/>
              <w:ind w:left="318" w:right="0" w:hanging="318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มีการถ่ายทอดแผนกลยุทธ์ระดับสถาบันไปสู่ทุกหน่วยงานภายใน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F44BD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F44BD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8114B1">
        <w:trPr>
          <w:trHeight w:val="1329"/>
          <w:jc w:val="center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90252C" w:rsidRDefault="00E60309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225" w:dyaOrig="225">
                <v:shape id="_x0000_i1090" type="#_x0000_t75" style="width:20.4pt;height:18.35pt" o:ole="">
                  <v:imagedata r:id="rId6" o:title=""/>
                </v:shape>
                <w:control r:id="rId9" w:name="DefaultOcxName18" w:shapeid="_x0000_i1090"/>
              </w:object>
            </w:r>
          </w:p>
          <w:p w:rsidR="0090252C" w:rsidRDefault="0090252C"/>
        </w:tc>
        <w:tc>
          <w:tcPr>
            <w:tcW w:w="418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before="0"/>
              <w:ind w:left="318" w:right="0" w:hanging="318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มีกระบวนการแปลงแผนกลยุทธ์เป็นแผนปฏิบัติงานประจำปีครบ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proofErr w:type="spellStart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กิจ คือ ด้านการเรียนการสอน การวิจัย การบริการทางวิชาการ และการทำนุบำรุงศิลปะและวัฒนธรรม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8114B1">
        <w:trPr>
          <w:trHeight w:val="1137"/>
          <w:jc w:val="center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90252C" w:rsidRDefault="00E60309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225" w:dyaOrig="225">
                <v:shape id="_x0000_i1093" type="#_x0000_t75" style="width:20.4pt;height:18.35pt" o:ole="">
                  <v:imagedata r:id="rId6" o:title=""/>
                </v:shape>
                <w:control r:id="rId10" w:name="DefaultOcxName17" w:shapeid="_x0000_i1093"/>
              </w:object>
            </w:r>
          </w:p>
          <w:p w:rsidR="0090252C" w:rsidRDefault="0090252C"/>
        </w:tc>
        <w:tc>
          <w:tcPr>
            <w:tcW w:w="418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before="0"/>
              <w:ind w:left="318" w:right="0" w:hanging="284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มีตัวบ่งชี้ของแผนกลยุทธ์ แผนปฏิบัติงานประจำปีและค่าเป้าหมายของแต่ละตัวบ่งชี้ เพื่อวัดความสำเร็จของการดำเนินงานตามแผนกลยุทธ์และแผนปฏิบัติงานประจำปี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8114B1">
        <w:trPr>
          <w:trHeight w:val="506"/>
          <w:jc w:val="center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Default="00E60309" w:rsidP="008114B1">
            <w:pPr>
              <w:ind w:firstLine="0"/>
            </w:pPr>
            <w:r w:rsidRPr="0090252C">
              <w:rPr>
                <w:rFonts w:ascii="TH SarabunPSK" w:hAnsi="TH SarabunPSK" w:cs="TH SarabunPSK"/>
                <w:sz w:val="28"/>
              </w:rPr>
              <w:object w:dxaOrig="225" w:dyaOrig="225">
                <v:shape id="_x0000_i1096" type="#_x0000_t75" style="width:20.4pt;height:18.35pt" o:ole="">
                  <v:imagedata r:id="rId6" o:title=""/>
                </v:shape>
                <w:control r:id="rId11" w:name="DefaultOcxName16" w:shapeid="_x0000_i1096"/>
              </w:object>
            </w:r>
          </w:p>
        </w:tc>
        <w:tc>
          <w:tcPr>
            <w:tcW w:w="418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before="0"/>
              <w:ind w:left="318" w:right="0" w:hanging="318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มีการดำเนินการตามแผนปฏิบัติงานประจำปีครบ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8114B1">
        <w:trPr>
          <w:trHeight w:val="64"/>
          <w:jc w:val="center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Default="00E60309" w:rsidP="008114B1">
            <w:pPr>
              <w:ind w:firstLine="0"/>
            </w:pPr>
            <w:r w:rsidRPr="0090252C">
              <w:rPr>
                <w:rFonts w:ascii="TH SarabunPSK" w:hAnsi="TH SarabunPSK" w:cs="TH SarabunPSK"/>
                <w:sz w:val="28"/>
              </w:rPr>
              <w:object w:dxaOrig="225" w:dyaOrig="225">
                <v:shape id="_x0000_i1099" type="#_x0000_t75" style="width:20.4pt;height:18.35pt" o:ole="">
                  <v:imagedata r:id="rId6" o:title=""/>
                </v:shape>
                <w:control r:id="rId12" w:name="DefaultOcxName15" w:shapeid="_x0000_i1099"/>
              </w:object>
            </w:r>
          </w:p>
        </w:tc>
        <w:tc>
          <w:tcPr>
            <w:tcW w:w="418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before="0"/>
              <w:ind w:left="318" w:right="0" w:hanging="318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มีการติดตามผลการดำเนินงานตามตัวบ่งชี้ของ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แผนปฏิบัติงานประจำปีอย่างน้อยปีละ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 และรายงานผลต่อผู้บริหารเพื่อพิจารณา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8114B1">
        <w:trPr>
          <w:trHeight w:val="1031"/>
          <w:jc w:val="center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90252C" w:rsidRDefault="00E60309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lastRenderedPageBreak/>
              <w:object w:dxaOrig="225" w:dyaOrig="225">
                <v:shape id="_x0000_i1102" type="#_x0000_t75" style="width:20.4pt;height:18.35pt" o:ole="">
                  <v:imagedata r:id="rId6" o:title=""/>
                </v:shape>
                <w:control r:id="rId13" w:name="DefaultOcxName14" w:shapeid="_x0000_i1102"/>
              </w:object>
            </w:r>
          </w:p>
          <w:p w:rsidR="0090252C" w:rsidRDefault="0090252C"/>
        </w:tc>
        <w:tc>
          <w:tcPr>
            <w:tcW w:w="418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before="0"/>
              <w:ind w:left="318" w:right="0" w:hanging="318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มีการประเมินผลการดำเนินงานตามตัวบ่งชี้ของแผนกลยุทธ์อย่างน้อยปีละ </w:t>
            </w:r>
            <w:r w:rsidRPr="00F44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ครั้งและรายงานผลต่อผู้บริหารและสภาสถาบันเพื่อพิจารณา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F44BDC" w:rsidTr="008114B1">
        <w:trPr>
          <w:trHeight w:val="950"/>
          <w:jc w:val="center"/>
        </w:trPr>
        <w:tc>
          <w:tcPr>
            <w:tcW w:w="544" w:type="dxa"/>
            <w:tcBorders>
              <w:top w:val="dotted" w:sz="4" w:space="0" w:color="auto"/>
            </w:tcBorders>
          </w:tcPr>
          <w:p w:rsidR="0090252C" w:rsidRPr="0090252C" w:rsidRDefault="00E60309" w:rsidP="0090252C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252C">
              <w:rPr>
                <w:rFonts w:ascii="TH SarabunPSK" w:hAnsi="TH SarabunPSK" w:cs="TH SarabunPSK"/>
                <w:sz w:val="28"/>
              </w:rPr>
              <w:object w:dxaOrig="225" w:dyaOrig="225">
                <v:shape id="_x0000_i1105" type="#_x0000_t75" style="width:20.4pt;height:18.35pt" o:ole="">
                  <v:imagedata r:id="rId6" o:title=""/>
                </v:shape>
                <w:control r:id="rId14" w:name="DefaultOcxName13" w:shapeid="_x0000_i1105"/>
              </w:object>
            </w:r>
          </w:p>
          <w:p w:rsidR="0090252C" w:rsidRDefault="0090252C"/>
        </w:tc>
        <w:tc>
          <w:tcPr>
            <w:tcW w:w="4182" w:type="dxa"/>
            <w:tcBorders>
              <w:top w:val="dotted" w:sz="4" w:space="0" w:color="auto"/>
            </w:tcBorders>
          </w:tcPr>
          <w:p w:rsidR="0090252C" w:rsidRPr="00F44BDC" w:rsidRDefault="0090252C" w:rsidP="0028292A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before="0"/>
              <w:ind w:left="318" w:right="0" w:hanging="318"/>
              <w:contextualSpacing w:val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มีการนำผลการพิจารณาข้อคิดเห็นและข้อเสนอแนะของสภาสถาบันไปปรับปรุงแผน 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90252C" w:rsidRPr="00F44BD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60481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F44BDC" w:rsidTr="0028292A">
        <w:tc>
          <w:tcPr>
            <w:tcW w:w="1701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4BDC" w:rsidTr="0028292A">
        <w:trPr>
          <w:trHeight w:val="574"/>
        </w:trPr>
        <w:tc>
          <w:tcPr>
            <w:tcW w:w="1701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4D08" w:rsidRDefault="004E4D08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F44BDC" w:rsidTr="0028292A">
        <w:tc>
          <w:tcPr>
            <w:tcW w:w="1701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4BDC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F44BD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4BDC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4BDC" w:rsidTr="0028292A">
        <w:trPr>
          <w:trHeight w:val="625"/>
        </w:trPr>
        <w:tc>
          <w:tcPr>
            <w:tcW w:w="1701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4BD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F44BDC" w:rsidRDefault="0028292A" w:rsidP="004E4D0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E82A48">
        <w:rPr>
          <w:rStyle w:val="a4"/>
          <w:rFonts w:ascii="TH SarabunPSK" w:hAnsi="TH SarabunPSK" w:cs="TH SarabunPSK"/>
        </w:rPr>
        <w:t xml:space="preserve">2.9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ตัวบ่งชี้ด้านคุณภาพบัณฑิตและคุณภาพอาจารย์</w:t>
      </w:r>
    </w:p>
    <w:p w:rsidR="0028292A" w:rsidRPr="00674ECE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cs/>
        </w:rPr>
      </w:pPr>
      <w:r w:rsidRPr="00E82A48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E82A48">
        <w:rPr>
          <w:rStyle w:val="a4"/>
          <w:rFonts w:ascii="TH SarabunPSK" w:eastAsia="CordiaNew-Bold" w:hAnsi="TH SarabunPSK" w:cs="TH SarabunPSK"/>
        </w:rPr>
        <w:t xml:space="preserve">2.9.1 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 xml:space="preserve">บัณฑิตปริญญาตรีที่ได้งานทำหรือประกอบอาชีพอิสระภายใน </w:t>
      </w:r>
      <w:r w:rsidRPr="00E82A48">
        <w:rPr>
          <w:rStyle w:val="a4"/>
          <w:rFonts w:ascii="TH SarabunPSK" w:hAnsi="TH SarabunPSK" w:cs="TH SarabunPSK"/>
        </w:rPr>
        <w:t xml:space="preserve">1 </w:t>
      </w:r>
      <w:proofErr w:type="gramStart"/>
      <w:r w:rsidRPr="00E82A48">
        <w:rPr>
          <w:rStyle w:val="a4"/>
          <w:rFonts w:ascii="TH SarabunPSK" w:hAnsi="TH SarabunPSK" w:cs="TH SarabunPSK"/>
          <w:cs/>
        </w:rPr>
        <w:t>ปี</w:t>
      </w:r>
      <w:r w:rsidR="00674ECE">
        <w:rPr>
          <w:rStyle w:val="a4"/>
          <w:rFonts w:ascii="TH SarabunPSK" w:hAnsi="TH SarabunPSK" w:cs="TH SarabunPSK"/>
        </w:rPr>
        <w:t xml:space="preserve">  </w:t>
      </w:r>
      <w:r w:rsidR="00674ECE" w:rsidRPr="00674ECE">
        <w:rPr>
          <w:rStyle w:val="a4"/>
          <w:rFonts w:ascii="TH SarabunPSK" w:hAnsi="TH SarabunPSK" w:cs="TH SarabunPSK" w:hint="cs"/>
          <w:color w:val="FF0000"/>
          <w:cs/>
        </w:rPr>
        <w:t>(</w:t>
      </w:r>
      <w:proofErr w:type="gramEnd"/>
      <w:r w:rsidR="00674ECE" w:rsidRPr="00674ECE">
        <w:rPr>
          <w:rStyle w:val="a4"/>
          <w:rFonts w:ascii="TH SarabunPSK" w:hAnsi="TH SarabunPSK" w:cs="TH SarabunPSK" w:hint="cs"/>
          <w:color w:val="FF0000"/>
          <w:cs/>
        </w:rPr>
        <w:t>แยกคณะ-สาขา)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ผลผลิต</w:t>
      </w:r>
    </w:p>
    <w:p w:rsidR="0028292A" w:rsidRPr="00E82A48" w:rsidRDefault="0028292A" w:rsidP="0028292A">
      <w:pPr>
        <w:ind w:firstLine="0"/>
        <w:rPr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เกณฑ์การให้คะแนน  </w:t>
      </w:r>
      <w:r>
        <w:rPr>
          <w:rFonts w:ascii="TH SarabunPSK" w:hAnsi="TH SarabunPSK" w:cs="TH SarabunPSK"/>
        </w:rPr>
        <w:tab/>
      </w:r>
      <w:r w:rsidRPr="00E82A48">
        <w:rPr>
          <w:rFonts w:ascii="TH SarabunPSK" w:hAnsi="TH SarabunPSK" w:cs="TH SarabunPSK"/>
          <w:cs/>
        </w:rPr>
        <w:t xml:space="preserve">ใช้บัญญัติไตรยางศ์เทียบ กำหนดร้อยละ </w:t>
      </w:r>
      <w:r w:rsidRPr="00E82A48">
        <w:rPr>
          <w:rFonts w:ascii="TH SarabunPSK" w:hAnsi="TH SarabunPSK" w:cs="TH SarabunPSK"/>
        </w:rPr>
        <w:t xml:space="preserve">100 </w:t>
      </w:r>
      <w:r w:rsidRPr="00E82A48">
        <w:rPr>
          <w:rFonts w:ascii="TH SarabunPSK" w:hAnsi="TH SarabunPSK" w:cs="TH SarabunPSK"/>
          <w:cs/>
        </w:rPr>
        <w:t xml:space="preserve">เท่ากับ </w:t>
      </w:r>
      <w:r w:rsidRPr="00E82A48">
        <w:rPr>
          <w:rFonts w:ascii="TH SarabunPSK" w:hAnsi="TH SarabunPSK" w:cs="TH SarabunPSK"/>
        </w:rPr>
        <w:t>5</w:t>
      </w:r>
      <w:r w:rsidRPr="00E82A48">
        <w:rPr>
          <w:rFonts w:ascii="TH SarabunPSK" w:hAnsi="TH SarabunPSK" w:cs="TH SarabunPSK"/>
          <w:cs/>
        </w:rPr>
        <w:t xml:space="preserve"> คะแนน</w:t>
      </w:r>
    </w:p>
    <w:p w:rsidR="0028292A" w:rsidRPr="001612F4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1134"/>
        <w:gridCol w:w="992"/>
      </w:tblGrid>
      <w:tr w:rsidR="0028292A" w:rsidRPr="00E95551" w:rsidTr="00DF4336">
        <w:trPr>
          <w:tblHeader/>
        </w:trPr>
        <w:tc>
          <w:tcPr>
            <w:tcW w:w="6946" w:type="dxa"/>
            <w:tcBorders>
              <w:bottom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หน่วยวัด</w:t>
            </w:r>
          </w:p>
        </w:tc>
      </w:tr>
      <w:tr w:rsidR="0028292A" w:rsidRPr="00E95551" w:rsidTr="0028292A">
        <w:tc>
          <w:tcPr>
            <w:tcW w:w="6946" w:type="dxa"/>
            <w:tcBorders>
              <w:bottom w:val="dotted" w:sz="4" w:space="0" w:color="auto"/>
            </w:tcBorders>
          </w:tcPr>
          <w:p w:rsidR="0028292A" w:rsidRPr="00E95551" w:rsidRDefault="00DF4336" w:rsidP="00674ECE">
            <w:pPr>
              <w:pStyle w:val="a3"/>
              <w:numPr>
                <w:ilvl w:val="0"/>
                <w:numId w:val="2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DF433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จำนวนผู้สำเร็จการศึกษาระดับปริญญาตรีทั้งหมด</w:t>
            </w:r>
            <w:r w:rsidR="0028292A"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674EC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DF4336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DF4336" w:rsidP="00674ECE">
            <w:pPr>
              <w:pStyle w:val="a3"/>
              <w:numPr>
                <w:ilvl w:val="0"/>
                <w:numId w:val="2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433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จำนวนผู้สำเร็จการศึกษาระดับปริญญาตรีที่ตอบแบบสำรวจเรื่องการมีงานทำ</w:t>
            </w:r>
            <w:r w:rsidR="0028292A"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674ECE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DF4336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DF4336" w:rsidP="00674ECE">
            <w:pPr>
              <w:pStyle w:val="a3"/>
              <w:numPr>
                <w:ilvl w:val="0"/>
                <w:numId w:val="2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433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จำนวนผู้สำเร็จการศึกษาระดับปริญญาตรีที่ได้งานทำ</w:t>
            </w:r>
            <w:r w:rsidRPr="00C8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หลังสำเร็จการศึกษา</w:t>
            </w:r>
            <w:r w:rsidR="0028292A"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674EC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28292A" w:rsidRPr="00E955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DF4336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C8600F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C8600F" w:rsidRPr="00DF4336" w:rsidRDefault="00C8600F" w:rsidP="005A76E6">
            <w:pPr>
              <w:pStyle w:val="a3"/>
              <w:numPr>
                <w:ilvl w:val="0"/>
                <w:numId w:val="2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433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จำนวนผู้สำเร็จการศึกษาระดับปริญญาตรีที่ประกอบอาชีพอิสระ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8600F" w:rsidRPr="00E95551" w:rsidRDefault="00C8600F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8600F" w:rsidRPr="00E95551" w:rsidRDefault="00C8600F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C8600F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C8600F" w:rsidRPr="00DF4336" w:rsidRDefault="00C8600F" w:rsidP="005A76E6">
            <w:pPr>
              <w:pStyle w:val="a3"/>
              <w:numPr>
                <w:ilvl w:val="0"/>
                <w:numId w:val="2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433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จำนวนผู้สำเร็จการศึกษาระดับปริญญาตรีที่มีงานทำ</w:t>
            </w:r>
            <w:r w:rsidRPr="00C860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ก่อนเข้าศึกษา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8600F" w:rsidRPr="00E95551" w:rsidRDefault="00C8600F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8600F" w:rsidRPr="00E95551" w:rsidRDefault="00C8600F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C8600F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C8600F" w:rsidRPr="00DF4336" w:rsidRDefault="00C8600F" w:rsidP="005A76E6">
            <w:pPr>
              <w:pStyle w:val="a3"/>
              <w:numPr>
                <w:ilvl w:val="0"/>
                <w:numId w:val="2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433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จำนวนผู้สำเร็จการศึกษาระดับปริญญาตรีที่ศึกษาต่อระดับบัณฑิตศึกษา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8600F" w:rsidRPr="00E95551" w:rsidRDefault="00C8600F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8600F" w:rsidRPr="00E95551" w:rsidRDefault="00C8600F" w:rsidP="007C257B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5A76E6">
            <w:pPr>
              <w:pStyle w:val="a3"/>
              <w:numPr>
                <w:ilvl w:val="0"/>
                <w:numId w:val="2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เงินเดือน/รายได้เฉลี่ยต่อเดือน ของผู้สำเร็จการศึกษาที่ได้งานทำหรือประกอบอาชีพอิสระ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DF4336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5A76E6">
            <w:pPr>
              <w:pStyle w:val="a3"/>
              <w:numPr>
                <w:ilvl w:val="0"/>
                <w:numId w:val="21"/>
              </w:numPr>
              <w:spacing w:before="0"/>
              <w:ind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เทียบตามเกณฑ์ (ระบุว่า เป็นไปตามเกณฑ์ ต่ำกว่าเกณฑ์ สูงกว่าเกณฑ์)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</w:tcBorders>
          </w:tcPr>
          <w:p w:rsidR="0028292A" w:rsidRPr="00E95551" w:rsidRDefault="0028292A" w:rsidP="00674ECE">
            <w:pPr>
              <w:pStyle w:val="a3"/>
              <w:numPr>
                <w:ilvl w:val="0"/>
                <w:numId w:val="2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ร้อยละของผู้สำเร็จการศึกษาที่ได้งานทำ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674ECE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</w:tcBorders>
          </w:tcPr>
          <w:p w:rsidR="0028292A" w:rsidRPr="00E95551" w:rsidRDefault="0028292A" w:rsidP="00DF4336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AEEF3"/>
          </w:tcPr>
          <w:p w:rsidR="0028292A" w:rsidRPr="00E95551" w:rsidRDefault="0028292A" w:rsidP="005A76E6">
            <w:pPr>
              <w:pStyle w:val="a3"/>
              <w:numPr>
                <w:ilvl w:val="0"/>
                <w:numId w:val="2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8292A" w:rsidRPr="00E95551" w:rsidRDefault="0028292A" w:rsidP="00DF4336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</w:tbl>
    <w:p w:rsidR="0028292A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B7087F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E82A48" w:rsidRDefault="0028292A" w:rsidP="0028292A">
      <w:pPr>
        <w:tabs>
          <w:tab w:val="left" w:pos="1701"/>
        </w:tabs>
        <w:ind w:left="1701" w:hanging="1701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 xml:space="preserve">ตัวบ่งชี้ที่ </w:t>
      </w:r>
      <w:r w:rsidRPr="00E82A48">
        <w:rPr>
          <w:rStyle w:val="a4"/>
          <w:rFonts w:ascii="TH SarabunPSK" w:eastAsia="CordiaNew-Bold" w:hAnsi="TH SarabunPSK" w:cs="TH SarabunPSK"/>
        </w:rPr>
        <w:t xml:space="preserve">2.9.2 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คุณภาพของบัณฑิตปริญญาตรี โทและเอ</w:t>
      </w:r>
      <w:r>
        <w:rPr>
          <w:rStyle w:val="a4"/>
          <w:rFonts w:ascii="TH SarabunPSK" w:hAnsi="TH SarabunPSK" w:cs="TH SarabunPSK"/>
          <w:cs/>
        </w:rPr>
        <w:t xml:space="preserve">ก </w:t>
      </w:r>
      <w:proofErr w:type="gramStart"/>
      <w:r>
        <w:rPr>
          <w:rStyle w:val="a4"/>
          <w:rFonts w:ascii="TH SarabunPSK" w:hAnsi="TH SarabunPSK" w:cs="TH SarabunPSK"/>
          <w:cs/>
        </w:rPr>
        <w:t>ตามกรอบมาตรฐานคุณวุฒิอุดมศึกษ</w:t>
      </w:r>
      <w:r>
        <w:rPr>
          <w:rStyle w:val="a4"/>
          <w:rFonts w:ascii="TH SarabunPSK" w:hAnsi="TH SarabunPSK" w:cs="TH SarabunPSK" w:hint="cs"/>
          <w:cs/>
        </w:rPr>
        <w:t>า</w:t>
      </w:r>
      <w:r w:rsidRPr="00E82A48">
        <w:rPr>
          <w:rStyle w:val="a4"/>
          <w:rFonts w:ascii="TH SarabunPSK" w:hAnsi="TH SarabunPSK" w:cs="TH SarabunPSK"/>
          <w:cs/>
        </w:rPr>
        <w:t>แห่งชาติ</w:t>
      </w:r>
      <w:r w:rsidR="00674ECE">
        <w:rPr>
          <w:rStyle w:val="a4"/>
          <w:rFonts w:ascii="TH SarabunPSK" w:eastAsia="CordiaNew-Bold" w:hAnsi="TH SarabunPSK" w:cs="TH SarabunPSK"/>
        </w:rPr>
        <w:t xml:space="preserve">  </w:t>
      </w:r>
      <w:r w:rsidR="00674ECE" w:rsidRPr="00674ECE">
        <w:rPr>
          <w:rStyle w:val="a4"/>
          <w:rFonts w:ascii="TH SarabunPSK" w:hAnsi="TH SarabunPSK" w:cs="TH SarabunPSK" w:hint="cs"/>
          <w:color w:val="FF0000"/>
          <w:cs/>
        </w:rPr>
        <w:t>(</w:t>
      </w:r>
      <w:proofErr w:type="gramEnd"/>
      <w:r w:rsidR="00674ECE" w:rsidRPr="00674ECE">
        <w:rPr>
          <w:rStyle w:val="a4"/>
          <w:rFonts w:ascii="TH SarabunPSK" w:hAnsi="TH SarabunPSK" w:cs="TH SarabunPSK" w:hint="cs"/>
          <w:color w:val="FF0000"/>
          <w:cs/>
        </w:rPr>
        <w:t>แยกคณะ-สาขา)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  <w:cs/>
        </w:rPr>
        <w:tab/>
      </w:r>
      <w:r w:rsidRPr="00E82A48">
        <w:rPr>
          <w:rStyle w:val="a4"/>
          <w:rFonts w:ascii="TH SarabunPSK" w:hAnsi="TH SarabunPSK" w:cs="TH SarabunPSK"/>
          <w:cs/>
        </w:rPr>
        <w:t>ผลผลิต</w:t>
      </w:r>
    </w:p>
    <w:p w:rsidR="0028292A" w:rsidRPr="00E82A48" w:rsidRDefault="0028292A" w:rsidP="0028292A">
      <w:pPr>
        <w:ind w:firstLine="0"/>
        <w:rPr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เกณฑ์การให้คะแนน</w:t>
      </w:r>
      <w:r>
        <w:rPr>
          <w:rFonts w:ascii="TH SarabunPSK" w:hAnsi="TH SarabunPSK" w:cs="TH SarabunPSK"/>
        </w:rPr>
        <w:tab/>
      </w:r>
      <w:r w:rsidRPr="00E82A48">
        <w:rPr>
          <w:rFonts w:ascii="TH SarabunPSK" w:hAnsi="TH SarabunPSK" w:cs="TH SarabunPSK"/>
          <w:cs/>
        </w:rPr>
        <w:t>ใช้ค่าเฉลี่ยของคะแนนการประเมินบัณฑิต</w:t>
      </w:r>
      <w:r w:rsidR="00567554">
        <w:rPr>
          <w:rFonts w:ascii="TH SarabunPSK" w:hAnsi="TH SarabunPSK" w:cs="TH SarabunPSK" w:hint="cs"/>
          <w:cs/>
        </w:rPr>
        <w:t xml:space="preserve"> </w:t>
      </w:r>
      <w:r w:rsidRPr="00E82A48">
        <w:rPr>
          <w:rFonts w:ascii="TH SarabunPSK" w:hAnsi="TH SarabunPSK" w:cs="TH SarabunPSK"/>
          <w:cs/>
        </w:rPr>
        <w:t xml:space="preserve">(คะแนนเต็ม </w:t>
      </w:r>
      <w:r w:rsidRPr="00E82A48">
        <w:rPr>
          <w:rFonts w:ascii="TH SarabunPSK" w:hAnsi="TH SarabunPSK" w:cs="TH SarabunPSK"/>
        </w:rPr>
        <w:t>5)</w:t>
      </w:r>
    </w:p>
    <w:p w:rsidR="0028292A" w:rsidRPr="001612F4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1134"/>
        <w:gridCol w:w="992"/>
      </w:tblGrid>
      <w:tr w:rsidR="0028292A" w:rsidRPr="00E95551" w:rsidTr="0028292A">
        <w:tc>
          <w:tcPr>
            <w:tcW w:w="6946" w:type="dxa"/>
            <w:tcBorders>
              <w:bottom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หน่วยวัด</w:t>
            </w:r>
          </w:p>
        </w:tc>
      </w:tr>
      <w:tr w:rsidR="0028292A" w:rsidRPr="00E95551" w:rsidTr="0028292A">
        <w:tc>
          <w:tcPr>
            <w:tcW w:w="6946" w:type="dxa"/>
            <w:tcBorders>
              <w:bottom w:val="dotted" w:sz="4" w:space="0" w:color="auto"/>
            </w:tcBorders>
          </w:tcPr>
          <w:p w:rsidR="0028292A" w:rsidRPr="00E95551" w:rsidRDefault="0028292A" w:rsidP="005A76E6">
            <w:pPr>
              <w:pStyle w:val="a3"/>
              <w:numPr>
                <w:ilvl w:val="0"/>
                <w:numId w:val="22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ผลการประเมินคุณภาพบัณฑิตตามกรอบมาตรฐานคุณวุฒิแห่งชาติ 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567554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28292A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ด้านคุณธรรมจริยธรรม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567554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28292A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567554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28292A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567554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28292A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567554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28292A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1.5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567554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single" w:sz="4" w:space="0" w:color="000000"/>
            </w:tcBorders>
          </w:tcPr>
          <w:p w:rsidR="0028292A" w:rsidRPr="00E95551" w:rsidRDefault="0028292A" w:rsidP="005A76E6">
            <w:pPr>
              <w:pStyle w:val="a3"/>
              <w:numPr>
                <w:ilvl w:val="0"/>
                <w:numId w:val="22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28292A" w:rsidRPr="00E95551" w:rsidRDefault="0028292A" w:rsidP="00567554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</w:tcPr>
          <w:p w:rsidR="0028292A" w:rsidRPr="00E95551" w:rsidRDefault="0028292A" w:rsidP="005A76E6">
            <w:pPr>
              <w:pStyle w:val="a3"/>
              <w:numPr>
                <w:ilvl w:val="0"/>
                <w:numId w:val="22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>100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8292A" w:rsidRPr="00E95551" w:rsidRDefault="0028292A" w:rsidP="00567554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</w:tbl>
    <w:p w:rsidR="00A52090" w:rsidRDefault="00A52090" w:rsidP="0028292A">
      <w:pPr>
        <w:ind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3104FD" w:rsidRPr="00A52090" w:rsidRDefault="003104FD" w:rsidP="0028292A">
      <w:pPr>
        <w:ind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A5209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28292A" w:rsidRPr="00A5209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8292A" w:rsidRPr="00A5209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92A" w:rsidRPr="00A5209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8292A" w:rsidRPr="007D3304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7.1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ภาวะผู้นำของสภาสถาบันและผู้บริหารทุกระดับของสถาบัน</w:t>
      </w:r>
    </w:p>
    <w:p w:rsidR="0028292A" w:rsidRDefault="0028292A" w:rsidP="0028292A">
      <w:pPr>
        <w:tabs>
          <w:tab w:val="left" w:pos="1701"/>
        </w:tabs>
        <w:ind w:firstLine="0"/>
        <w:rPr>
          <w:rFonts w:ascii="Calibri" w:hAnsi="Calibri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9156F3" w:rsidTr="0028292A">
        <w:tc>
          <w:tcPr>
            <w:tcW w:w="1843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9156F3" w:rsidTr="0028292A"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หรือ 3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หรือ 5 ข้อ</w:t>
            </w:r>
          </w:p>
        </w:tc>
        <w:tc>
          <w:tcPr>
            <w:tcW w:w="1842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  <w:tc>
          <w:tcPr>
            <w:tcW w:w="1985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7 ข้อ</w:t>
            </w:r>
          </w:p>
        </w:tc>
      </w:tr>
    </w:tbl>
    <w:p w:rsidR="0028292A" w:rsidRPr="000C032F" w:rsidRDefault="0028292A" w:rsidP="0028292A">
      <w:pPr>
        <w:tabs>
          <w:tab w:val="left" w:pos="1701"/>
        </w:tabs>
        <w:ind w:firstLine="0"/>
        <w:rPr>
          <w:rFonts w:ascii="Calibri" w:hAnsi="Calibri"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780"/>
        <w:gridCol w:w="3119"/>
        <w:gridCol w:w="1843"/>
      </w:tblGrid>
      <w:tr w:rsidR="00884B2B" w:rsidRPr="009156F3" w:rsidTr="00884B2B">
        <w:trPr>
          <w:trHeight w:val="481"/>
          <w:tblHeader/>
          <w:jc w:val="center"/>
        </w:trPr>
        <w:tc>
          <w:tcPr>
            <w:tcW w:w="708" w:type="dxa"/>
            <w:tcBorders>
              <w:bottom w:val="single" w:sz="4" w:space="0" w:color="000000"/>
            </w:tcBorders>
            <w:shd w:val="clear" w:color="auto" w:fill="595959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3104FD" w:rsidRPr="009156F3" w:rsidTr="00884B2B">
        <w:trPr>
          <w:jc w:val="center"/>
        </w:trPr>
        <w:tc>
          <w:tcPr>
            <w:tcW w:w="708" w:type="dxa"/>
            <w:tcBorders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90" type="#_x0000_t75" style="width:20.4pt;height:18.35pt" o:ole="">
                  <v:imagedata r:id="rId6" o:title=""/>
                </v:shape>
                <w:control r:id="rId15" w:name="DefaultOcxName111315284721123" w:shapeid="_x0000_i1190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3104FD" w:rsidRPr="00CB41F6" w:rsidRDefault="003104FD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สภามหาวิทยาลัย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104FD" w:rsidRPr="009156F3" w:rsidRDefault="003104F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 w:rsidRPr="00FD718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สน.สภาฯ</w:t>
            </w:r>
          </w:p>
        </w:tc>
      </w:tr>
      <w:tr w:rsidR="003104FD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89" type="#_x0000_t75" style="width:20.4pt;height:18.35pt" o:ole="">
                  <v:imagedata r:id="rId6" o:title=""/>
                </v:shape>
                <w:control r:id="rId16" w:name="DefaultOcxName111315284721122" w:shapeid="_x0000_i1189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9156F3" w:rsidRDefault="003104FD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และสามารถถ่ายทอดไปยังบุคลากรทุกระดับมีความสามารถในการวางแผนกลยุทธ์ มีการนำข้อมูลสารสนเทศเป็นฐานในการปฏิบัติงานและพัฒนามหาวิทยาลัย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9156F3" w:rsidRDefault="003104F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3104FD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88" type="#_x0000_t75" style="width:20.4pt;height:18.35pt" o:ole="">
                  <v:imagedata r:id="rId6" o:title=""/>
                </v:shape>
                <w:control r:id="rId17" w:name="DefaultOcxName111315284721121" w:shapeid="_x0000_i1188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CB41F6" w:rsidRDefault="003104FD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ผู้บริหารมีการกำกับ ติดตามและประเมินผลการดำเนินงานตามที่มอบหมาย รวมทั้งสามารถสื่อสารแผนและผลการดำเนินงานของมหาวิทยาลัยไปยังบุคลากรในมหาวิทยาลัย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9156F3" w:rsidRDefault="003104F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3104FD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87" type="#_x0000_t75" style="width:20.4pt;height:18.35pt" o:ole="">
                  <v:imagedata r:id="rId6" o:title=""/>
                </v:shape>
                <w:control r:id="rId18" w:name="DefaultOcxName111315284721120" w:shapeid="_x0000_i1187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CB41F6" w:rsidRDefault="003104FD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ผู้บริหารสนับสนุนให้บุคลากรในสถาบันมีส่วนร่วมในการบริหารจัดการ ให้อำนาจในการตัดสินใจแก่บุคลากรตามความเหมาะสม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9156F3" w:rsidRDefault="003104F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3104FD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86" type="#_x0000_t75" style="width:20.4pt;height:18.35pt" o:ole="">
                  <v:imagedata r:id="rId6" o:title=""/>
                </v:shape>
                <w:control r:id="rId19" w:name="DefaultOcxName111315284721119" w:shapeid="_x0000_i1186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CB41F6" w:rsidRDefault="003104FD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ถ่ายทอดความรู้และส่งเสริมพัฒนาผู้ร่วมงานเพื่อให้สามารถทำงานบรรลุวัตถุประสงค์ของมหาวิทยาลัยเต็มตามศักยภาพ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9156F3" w:rsidRDefault="003104F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3104FD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85" type="#_x0000_t75" style="width:20.4pt;height:18.35pt" o:ole="">
                  <v:imagedata r:id="rId6" o:title=""/>
                </v:shape>
                <w:control r:id="rId20" w:name="DefaultOcxName111315284721118" w:shapeid="_x0000_i1185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CB41F6" w:rsidRDefault="003104FD" w:rsidP="0006541C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ผู้บริหารบริหารงานด้วยหลัก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บาล โดยคำนึงถึงประโยชน์ของมหาวิทยาลัย และผู้มีส่วนได้ส่วนเสีย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9156F3" w:rsidRDefault="003104F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กองแผนงาน/ กองกลาง</w:t>
            </w:r>
          </w:p>
        </w:tc>
      </w:tr>
      <w:tr w:rsidR="003104FD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single" w:sz="4" w:space="0" w:color="000000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84" type="#_x0000_t75" style="width:20.4pt;height:18.35pt" o:ole="">
                  <v:imagedata r:id="rId6" o:title=""/>
                </v:shape>
                <w:control r:id="rId21" w:name="DefaultOcxName111315284721117" w:shapeid="_x0000_i1184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104FD" w:rsidRPr="00CB41F6" w:rsidRDefault="003104FD" w:rsidP="0006541C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Cs w:val="32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ภามหาวิทยาลัยประเมินผลการบริหารงานของมหาวิทยาลัยและผู้บริหารนำผลการประเมินไปปรับปรุงการบริหารงานอย่างเป็นรูปธรรม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3104FD" w:rsidRPr="009156F3" w:rsidRDefault="003104F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3104FD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FD718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สน.สภาฯ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(ประเมินอธิการบดี)</w:t>
            </w:r>
          </w:p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กองการเจ้าหน้าที่ (ประเมินคณบดี)</w:t>
            </w:r>
          </w:p>
        </w:tc>
      </w:tr>
    </w:tbl>
    <w:p w:rsidR="0028292A" w:rsidRPr="000C032F" w:rsidRDefault="0028292A" w:rsidP="0028292A">
      <w:pPr>
        <w:ind w:firstLine="0"/>
        <w:rPr>
          <w:rStyle w:val="a4"/>
          <w:rFonts w:ascii="TH SarabunPSK" w:hAnsi="TH SarabunPSK" w:cs="TH SarabunPSK"/>
          <w:sz w:val="16"/>
          <w:szCs w:val="16"/>
          <w:cs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8292A"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8292A">
        <w:trPr>
          <w:trHeight w:val="691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E60309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7" type="#_x0000_t63" style="position:absolute;left:0;text-align:left;margin-left:59.15pt;margin-top:17.2pt;width:227.65pt;height:30.6pt;z-index:251658752;mso-position-horizontal-relative:text;mso-position-vertical-relative:text" adj="14640,-8824">
                  <v:textbox style="mso-next-textbox:#_x0000_s1037">
                    <w:txbxContent>
                      <w:p w:rsidR="00F73E68" w:rsidRPr="008C2439" w:rsidRDefault="00F73E68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8292A"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8292A">
        <w:trPr>
          <w:trHeight w:val="659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04FD" w:rsidRDefault="003104FD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7.</w:t>
      </w:r>
      <w:r w:rsidRPr="00E82A48">
        <w:rPr>
          <w:rStyle w:val="a4"/>
          <w:rFonts w:ascii="TH SarabunPSK" w:hAnsi="TH SarabunPSK" w:cs="TH SarabunPSK"/>
        </w:rPr>
        <w:t xml:space="preserve">4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ระบบบริหารความเสี่ยง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9156F3" w:rsidTr="0028292A">
        <w:tc>
          <w:tcPr>
            <w:tcW w:w="1843" w:type="dxa"/>
            <w:shd w:val="clear" w:color="auto" w:fill="595959"/>
          </w:tcPr>
          <w:p w:rsidR="0028292A" w:rsidRPr="00D4135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D4135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D4135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D4135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D41355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41355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9156F3" w:rsidTr="0028292A"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หรือ 4 ข้อ</w:t>
            </w:r>
          </w:p>
        </w:tc>
        <w:tc>
          <w:tcPr>
            <w:tcW w:w="1984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</w:tr>
    </w:tbl>
    <w:p w:rsidR="0028292A" w:rsidRPr="00D41355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332"/>
        <w:gridCol w:w="3425"/>
        <w:gridCol w:w="2268"/>
      </w:tblGrid>
      <w:tr w:rsidR="003E3E46" w:rsidRPr="009156F3" w:rsidTr="003E3E46">
        <w:trPr>
          <w:trHeight w:val="481"/>
          <w:tblHeader/>
          <w:jc w:val="center"/>
        </w:trPr>
        <w:tc>
          <w:tcPr>
            <w:tcW w:w="708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9156F3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33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9156F3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42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9156F3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9156F3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3E3E46" w:rsidRPr="009156F3" w:rsidTr="003E3E46">
        <w:trPr>
          <w:jc w:val="center"/>
        </w:trPr>
        <w:tc>
          <w:tcPr>
            <w:tcW w:w="708" w:type="dxa"/>
            <w:tcBorders>
              <w:bottom w:val="dotted" w:sz="4" w:space="0" w:color="auto"/>
            </w:tcBorders>
          </w:tcPr>
          <w:p w:rsidR="003E3E46" w:rsidRPr="004E4D08" w:rsidRDefault="00E6030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29" type="#_x0000_t75" style="width:20.4pt;height:18.35pt" o:ole="">
                  <v:imagedata r:id="rId6" o:title=""/>
                </v:shape>
                <w:control r:id="rId22" w:name="DefaultOcxName111315284721139" w:shapeid="_x0000_i1129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2" w:type="dxa"/>
            <w:tcBorders>
              <w:bottom w:val="dotted" w:sz="4" w:space="0" w:color="auto"/>
            </w:tcBorders>
            <w:vAlign w:val="center"/>
          </w:tcPr>
          <w:p w:rsidR="003E3E46" w:rsidRPr="003E3E46" w:rsidRDefault="003E3E46" w:rsidP="003E3E46">
            <w:pPr>
              <w:pStyle w:val="a3"/>
              <w:numPr>
                <w:ilvl w:val="0"/>
                <w:numId w:val="47"/>
              </w:numPr>
              <w:tabs>
                <w:tab w:val="left" w:pos="389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กิจหลักของมหาวิทยาลัยร่วมเป็นคณะกรรมการหรือคณะทำงาน </w:t>
            </w:r>
          </w:p>
        </w:tc>
        <w:tc>
          <w:tcPr>
            <w:tcW w:w="3425" w:type="dxa"/>
            <w:tcBorders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3E3E46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4E4D08" w:rsidRDefault="00E6030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32" type="#_x0000_t75" style="width:20.4pt;height:18.35pt" o:ole="">
                  <v:imagedata r:id="rId6" o:title=""/>
                </v:shape>
                <w:control r:id="rId23" w:name="DefaultOcxName111315284721138" w:shapeid="_x0000_i1132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9156F3" w:rsidRDefault="003E3E46" w:rsidP="003E3E46">
            <w:pPr>
              <w:pStyle w:val="a3"/>
              <w:numPr>
                <w:ilvl w:val="0"/>
                <w:numId w:val="47"/>
              </w:numPr>
              <w:tabs>
                <w:tab w:val="left" w:pos="389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 ตามบริบทของมหาวิทยาลัย จากตัวอย่างต่อไปนี้ </w:t>
            </w:r>
          </w:p>
          <w:p w:rsidR="003E3E46" w:rsidRPr="009156F3" w:rsidRDefault="003E3E46" w:rsidP="003E3E46">
            <w:pPr>
              <w:pStyle w:val="a3"/>
              <w:numPr>
                <w:ilvl w:val="2"/>
                <w:numId w:val="47"/>
              </w:numPr>
              <w:tabs>
                <w:tab w:val="left" w:pos="389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ความเสี่ยงด้านทรัพยากร (การเงิน งบประมาณ ระบบเทคโนโลยีสารสนเทศ อาคารสถานที่) </w:t>
            </w:r>
          </w:p>
          <w:p w:rsidR="003E3E46" w:rsidRPr="009156F3" w:rsidRDefault="003E3E46" w:rsidP="003E3E46">
            <w:pPr>
              <w:pStyle w:val="a3"/>
              <w:numPr>
                <w:ilvl w:val="2"/>
                <w:numId w:val="47"/>
              </w:numPr>
              <w:tabs>
                <w:tab w:val="left" w:pos="389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ความเสี่ยงด้านยุทธศาสตร์  หรือกลยุทธ์ของมหาวิทยาลัย</w:t>
            </w:r>
          </w:p>
          <w:p w:rsidR="003E3E46" w:rsidRPr="009156F3" w:rsidRDefault="003E3E46" w:rsidP="003E3E46">
            <w:pPr>
              <w:pStyle w:val="a3"/>
              <w:numPr>
                <w:ilvl w:val="2"/>
                <w:numId w:val="47"/>
              </w:numPr>
              <w:tabs>
                <w:tab w:val="left" w:pos="389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ความเสี่ยงด้านนโยบาย กฎหมาย ระเบียบ ข้อบังคับ</w:t>
            </w:r>
          </w:p>
          <w:p w:rsidR="003E3E46" w:rsidRPr="009156F3" w:rsidRDefault="003E3E46" w:rsidP="003E3E46">
            <w:pPr>
              <w:pStyle w:val="a3"/>
              <w:numPr>
                <w:ilvl w:val="2"/>
                <w:numId w:val="47"/>
              </w:numPr>
              <w:tabs>
                <w:tab w:val="left" w:pos="389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ความเสี่ยงด้านการปฏิบัติงานเช่น ความเสี่ยงของกระบวนการบริหารหลักสูตร    การบริหารงานวิจัย  ระบบงาน ระบบประกันคุณภาพ</w:t>
            </w:r>
          </w:p>
          <w:p w:rsidR="003E3E46" w:rsidRPr="009156F3" w:rsidRDefault="003E3E46" w:rsidP="003E3E46">
            <w:pPr>
              <w:pStyle w:val="a3"/>
              <w:numPr>
                <w:ilvl w:val="2"/>
                <w:numId w:val="47"/>
              </w:numPr>
              <w:tabs>
                <w:tab w:val="left" w:pos="389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บาล โดยเฉพาะจรรยาบรรณของอาจารย์และบุคลากร </w:t>
            </w:r>
          </w:p>
          <w:p w:rsidR="003E3E46" w:rsidRPr="003E3E46" w:rsidRDefault="003E3E46" w:rsidP="003E3E46">
            <w:pPr>
              <w:pStyle w:val="a3"/>
              <w:numPr>
                <w:ilvl w:val="2"/>
                <w:numId w:val="47"/>
              </w:numPr>
              <w:tabs>
                <w:tab w:val="left" w:pos="389"/>
                <w:tab w:val="left" w:pos="459"/>
              </w:tabs>
              <w:spacing w:before="0"/>
              <w:ind w:left="459" w:right="0" w:hanging="141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ความเสี่ยงจากเหตุการณ์ภายนอก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3E3E46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4E4D08" w:rsidRDefault="00E6030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35" type="#_x0000_t75" style="width:20.4pt;height:18.35pt" o:ole="">
                  <v:imagedata r:id="rId6" o:title=""/>
                </v:shape>
                <w:control r:id="rId24" w:name="DefaultOcxName111315284721137" w:shapeid="_x0000_i1135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9156F3" w:rsidRDefault="003E3E46" w:rsidP="003E3E46">
            <w:pPr>
              <w:pStyle w:val="a3"/>
              <w:numPr>
                <w:ilvl w:val="0"/>
                <w:numId w:val="47"/>
              </w:numPr>
              <w:tabs>
                <w:tab w:val="left" w:pos="389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3E3E46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4E4D08" w:rsidRDefault="00E6030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38" type="#_x0000_t75" style="width:20.4pt;height:18.35pt" o:ole="">
                  <v:imagedata r:id="rId6" o:title=""/>
                </v:shape>
                <w:control r:id="rId25" w:name="DefaultOcxName111315284721136" w:shapeid="_x0000_i1138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3E3E46" w:rsidRDefault="003E3E46" w:rsidP="003E3E46">
            <w:pPr>
              <w:pStyle w:val="a3"/>
              <w:numPr>
                <w:ilvl w:val="0"/>
                <w:numId w:val="47"/>
              </w:numPr>
              <w:tabs>
                <w:tab w:val="left" w:pos="389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3E3E46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4E4D08" w:rsidRDefault="00E6030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41" type="#_x0000_t75" style="width:20.4pt;height:18.35pt" o:ole="">
                  <v:imagedata r:id="rId6" o:title=""/>
                </v:shape>
                <w:control r:id="rId26" w:name="DefaultOcxName111315284721135" w:shapeid="_x0000_i1141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9156F3" w:rsidRDefault="003E3E46" w:rsidP="003E3E46">
            <w:pPr>
              <w:pStyle w:val="a3"/>
              <w:numPr>
                <w:ilvl w:val="0"/>
                <w:numId w:val="47"/>
              </w:numPr>
              <w:tabs>
                <w:tab w:val="left" w:pos="389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มีการติดตาม และประเมินผลการดำเนินงานตามแผนและรายงานต่อสภามหาวิทยาลัยเพื่อพิจารณาอย่างน้อยปีละ </w:t>
            </w:r>
            <w:r w:rsidRPr="009156F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3E46" w:rsidRPr="009156F3" w:rsidTr="003E3E46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4E4D08" w:rsidRDefault="00E6030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44" type="#_x0000_t75" style="width:20.4pt;height:18.35pt" o:ole="">
                  <v:imagedata r:id="rId6" o:title=""/>
                </v:shape>
                <w:control r:id="rId27" w:name="DefaultOcxName111315284721134" w:shapeid="_x0000_i1144"/>
              </w:object>
            </w:r>
          </w:p>
          <w:p w:rsidR="003E3E46" w:rsidRPr="004E4D08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3E46" w:rsidRPr="009156F3" w:rsidRDefault="003E3E46" w:rsidP="003E3E46">
            <w:pPr>
              <w:pStyle w:val="a3"/>
              <w:numPr>
                <w:ilvl w:val="0"/>
                <w:numId w:val="47"/>
              </w:numPr>
              <w:tabs>
                <w:tab w:val="left" w:pos="389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มีการนำผลการประเมิน และข้อเสนอแนะจากสภามหาวิทยาลัยไปใช้ในการปรับแผนหรือวิเคราะห์ความเสี่ยงในรอบปีถัดไป </w:t>
            </w:r>
          </w:p>
        </w:tc>
        <w:tc>
          <w:tcPr>
            <w:tcW w:w="3425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9156F3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8292A"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8292A">
        <w:trPr>
          <w:trHeight w:val="691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8292A"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8292A">
        <w:trPr>
          <w:trHeight w:val="659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E3E46" w:rsidRDefault="003E3E46" w:rsidP="0028292A">
      <w:pPr>
        <w:ind w:firstLine="0"/>
        <w:rPr>
          <w:rFonts w:ascii="TH SarabunPSK" w:hAnsi="TH SarabunPSK" w:cs="TH SarabunPSK"/>
        </w:rPr>
      </w:pPr>
    </w:p>
    <w:p w:rsidR="0028292A" w:rsidRPr="00E82A48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8.1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ระบบและกลไกการเงินและงบประมาณ</w:t>
      </w:r>
    </w:p>
    <w:p w:rsidR="0028292A" w:rsidRPr="00E82A48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82A48" w:rsidTr="0028292A">
        <w:tc>
          <w:tcPr>
            <w:tcW w:w="1985" w:type="dxa"/>
            <w:shd w:val="clear" w:color="auto" w:fill="D9D9D9"/>
          </w:tcPr>
          <w:p w:rsidR="0028292A" w:rsidRPr="00E82A48" w:rsidRDefault="0028292A" w:rsidP="005A76E6">
            <w:pPr>
              <w:tabs>
                <w:tab w:val="right" w:pos="1741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E82A48" w:rsidTr="0028292A">
        <w:tc>
          <w:tcPr>
            <w:tcW w:w="1985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4หรือ 5 ข้อ</w:t>
            </w:r>
          </w:p>
        </w:tc>
        <w:tc>
          <w:tcPr>
            <w:tcW w:w="1843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7 ข้อ</w:t>
            </w:r>
          </w:p>
        </w:tc>
      </w:tr>
    </w:tbl>
    <w:p w:rsidR="0028292A" w:rsidRPr="00F73E68" w:rsidRDefault="0028292A" w:rsidP="0028292A">
      <w:pPr>
        <w:rPr>
          <w:rStyle w:val="a4"/>
          <w:rFonts w:ascii="TH SarabunPSK" w:hAnsi="TH SarabunPSK" w:cs="TH SarabunPSK"/>
          <w:sz w:val="16"/>
          <w:szCs w:val="16"/>
        </w:rPr>
      </w:pPr>
    </w:p>
    <w:p w:rsidR="0028292A" w:rsidRPr="009E7F64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9E7F64"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001"/>
        <w:gridCol w:w="3543"/>
        <w:gridCol w:w="2127"/>
      </w:tblGrid>
      <w:tr w:rsidR="00F73E68" w:rsidRPr="00D961F8" w:rsidTr="00F73E68">
        <w:trPr>
          <w:trHeight w:val="481"/>
          <w:tblHeader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มี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เกณฑ์การประเมิน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ผลการดำเนินงาน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หลักฐาน</w:t>
            </w:r>
          </w:p>
        </w:tc>
      </w:tr>
      <w:tr w:rsidR="003104FD" w:rsidRPr="007A2200" w:rsidTr="00F73E68">
        <w:trPr>
          <w:jc w:val="center"/>
        </w:trPr>
        <w:tc>
          <w:tcPr>
            <w:tcW w:w="850" w:type="dxa"/>
            <w:tcBorders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214" type="#_x0000_t75" style="width:20.4pt;height:18.35pt" o:ole="">
                  <v:imagedata r:id="rId6" o:title=""/>
                </v:shape>
                <w:control r:id="rId28" w:name="DefaultOcxName111315284721146" w:shapeid="_x0000_i1214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01" w:type="dxa"/>
            <w:tcBorders>
              <w:bottom w:val="dotted" w:sz="4" w:space="0" w:color="auto"/>
            </w:tcBorders>
            <w:vAlign w:val="center"/>
          </w:tcPr>
          <w:p w:rsidR="003104FD" w:rsidRPr="00F73E68" w:rsidRDefault="003104FD" w:rsidP="00F73E68">
            <w:pPr>
              <w:pStyle w:val="a3"/>
              <w:numPr>
                <w:ilvl w:val="0"/>
                <w:numId w:val="49"/>
              </w:numPr>
              <w:tabs>
                <w:tab w:val="left" w:pos="283"/>
              </w:tabs>
              <w:spacing w:before="0"/>
              <w:ind w:left="318" w:hanging="28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มีแผนกลยุทธ์ทางการเงินที่สอดคล้องกับแผนกลยุทธ์ของสถาบัน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3104FD" w:rsidRPr="007A31A9" w:rsidRDefault="003104FD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3104FD" w:rsidRPr="007A2200" w:rsidTr="00F73E6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210" type="#_x0000_t75" style="width:20.4pt;height:18.35pt" o:ole="">
                  <v:imagedata r:id="rId6" o:title=""/>
                </v:shape>
                <w:control r:id="rId29" w:name="DefaultOcxName111315284721145" w:shapeid="_x0000_i1210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F73E68" w:rsidRDefault="003104FD" w:rsidP="00F73E68">
            <w:pPr>
              <w:pStyle w:val="a3"/>
              <w:numPr>
                <w:ilvl w:val="0"/>
                <w:numId w:val="49"/>
              </w:numPr>
              <w:tabs>
                <w:tab w:val="left" w:pos="283"/>
              </w:tabs>
              <w:spacing w:before="0"/>
              <w:ind w:left="318" w:hanging="28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มีแนวทางจัดหาทรัพยากรทางด้านการเงิน  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7A31A9" w:rsidRDefault="003104FD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3104FD" w:rsidRPr="007A2200" w:rsidTr="00F73E6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209" type="#_x0000_t75" style="width:20.4pt;height:18.35pt" o:ole="">
                  <v:imagedata r:id="rId6" o:title=""/>
                </v:shape>
                <w:control r:id="rId30" w:name="DefaultOcxName111315284721144" w:shapeid="_x0000_i1209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F73E68" w:rsidRDefault="003104FD" w:rsidP="00F73E68">
            <w:pPr>
              <w:pStyle w:val="a3"/>
              <w:numPr>
                <w:ilvl w:val="0"/>
                <w:numId w:val="49"/>
              </w:numPr>
              <w:tabs>
                <w:tab w:val="left" w:pos="283"/>
              </w:tabs>
              <w:spacing w:before="0"/>
              <w:ind w:left="318" w:hanging="28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มีงบประมาณประจำปีที่สอดคล้องกับแผน</w:t>
            </w:r>
            <w:r w:rsidRPr="007A31A9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</w:t>
            </w: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ในแต่ละ</w:t>
            </w:r>
            <w:proofErr w:type="spellStart"/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กิจและการพัฒนามหาวิทยาลัยและบุคลากร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7A31A9" w:rsidRDefault="003104FD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3104FD" w:rsidRPr="007A2200" w:rsidTr="00F73E6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208" type="#_x0000_t75" style="width:20.4pt;height:18.35pt" o:ole="">
                  <v:imagedata r:id="rId6" o:title=""/>
                </v:shape>
                <w:control r:id="rId31" w:name="DefaultOcxName111315284721143" w:shapeid="_x0000_i1208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F73E68" w:rsidRDefault="003104FD" w:rsidP="00F73E68">
            <w:pPr>
              <w:pStyle w:val="a3"/>
              <w:numPr>
                <w:ilvl w:val="0"/>
                <w:numId w:val="49"/>
              </w:numPr>
              <w:tabs>
                <w:tab w:val="left" w:pos="283"/>
              </w:tabs>
              <w:spacing w:before="0"/>
              <w:ind w:left="318" w:hanging="28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มีการจัดทำรายงานทางการเงินอย่างเป็นระบบ และรายงานต่อสภามหาวิทยาลัยอย่างน้อยปีละ 2 ครั้ง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7A31A9" w:rsidRDefault="003104FD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3104FD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คลัง</w:t>
            </w:r>
          </w:p>
        </w:tc>
      </w:tr>
      <w:tr w:rsidR="003104FD" w:rsidRPr="007A2200" w:rsidTr="00F73E6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207" type="#_x0000_t75" style="width:20.4pt;height:18.35pt" o:ole="">
                  <v:imagedata r:id="rId6" o:title=""/>
                </v:shape>
                <w:control r:id="rId32" w:name="DefaultOcxName111315284721142" w:shapeid="_x0000_i1207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F73E68" w:rsidRDefault="003104FD" w:rsidP="00F73E68">
            <w:pPr>
              <w:pStyle w:val="a3"/>
              <w:numPr>
                <w:ilvl w:val="0"/>
                <w:numId w:val="49"/>
              </w:numPr>
              <w:tabs>
                <w:tab w:val="left" w:pos="283"/>
              </w:tabs>
              <w:spacing w:before="0"/>
              <w:ind w:left="318" w:hanging="28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และวิเคราะห์สถานะทางการเงินและความมั่นคงของมหาวิทยาลัยอย่างต่อเนื่อง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7A31A9" w:rsidRDefault="003104FD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คลัง</w:t>
            </w:r>
          </w:p>
        </w:tc>
      </w:tr>
      <w:tr w:rsidR="003104FD" w:rsidRPr="007A2200" w:rsidTr="00F73E6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206" type="#_x0000_t75" style="width:20.4pt;height:18.35pt" o:ole="">
                  <v:imagedata r:id="rId6" o:title=""/>
                </v:shape>
                <w:control r:id="rId33" w:name="DefaultOcxName111315284721141" w:shapeid="_x0000_i1206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04FD" w:rsidRPr="00F73E68" w:rsidRDefault="003104FD" w:rsidP="00F73E68">
            <w:pPr>
              <w:pStyle w:val="a3"/>
              <w:numPr>
                <w:ilvl w:val="0"/>
                <w:numId w:val="49"/>
              </w:numPr>
              <w:tabs>
                <w:tab w:val="left" w:pos="283"/>
              </w:tabs>
              <w:spacing w:before="0"/>
              <w:ind w:left="318" w:hanging="284"/>
              <w:contextualSpacing w:val="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F73E6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ติดตามการใช้เงินให้เป็นไปตามระเบียบและกฎเกณฑ์ที่มหาวิทยาลัยกำหนด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7A31A9" w:rsidRDefault="003104FD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ตรวจสอบภายใน</w:t>
            </w:r>
          </w:p>
        </w:tc>
      </w:tr>
      <w:tr w:rsidR="003104FD" w:rsidRPr="007A2200" w:rsidTr="00F73E68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</w:tcPr>
          <w:p w:rsidR="003104FD" w:rsidRPr="004E4D08" w:rsidRDefault="003104FD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205" type="#_x0000_t75" style="width:20.4pt;height:18.35pt" o:ole="">
                  <v:imagedata r:id="rId6" o:title=""/>
                </v:shape>
                <w:control r:id="rId34" w:name="DefaultOcxName111315284721140" w:shapeid="_x0000_i1205"/>
              </w:object>
            </w:r>
          </w:p>
          <w:p w:rsidR="003104FD" w:rsidRPr="004E4D08" w:rsidRDefault="003104FD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104FD" w:rsidRPr="00F73E68" w:rsidRDefault="003104FD" w:rsidP="00F73E68">
            <w:pPr>
              <w:pStyle w:val="a3"/>
              <w:numPr>
                <w:ilvl w:val="0"/>
                <w:numId w:val="49"/>
              </w:numPr>
              <w:tabs>
                <w:tab w:val="left" w:pos="283"/>
              </w:tabs>
              <w:spacing w:before="0"/>
              <w:ind w:left="318" w:hanging="284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ผู้บริหารระดับสูงมีการติดตามผลการใช้เงินให้เป็นไปตามเป้าหมาย 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000000"/>
            </w:tcBorders>
          </w:tcPr>
          <w:p w:rsidR="003104FD" w:rsidRPr="007A31A9" w:rsidRDefault="003104FD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3104FD" w:rsidRPr="00FD7185" w:rsidRDefault="003104FD" w:rsidP="003104F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  <w:p w:rsidR="003104FD" w:rsidRPr="00FD7185" w:rsidRDefault="003104FD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</w:p>
        </w:tc>
      </w:tr>
    </w:tbl>
    <w:p w:rsidR="0028292A" w:rsidRPr="009E7F64" w:rsidRDefault="0028292A" w:rsidP="0028292A">
      <w:pPr>
        <w:rPr>
          <w:rStyle w:val="a4"/>
          <w:rFonts w:ascii="TH SarabunPSK" w:hAnsi="TH SarabunPSK" w:cs="TH SarabunPSK"/>
          <w:sz w:val="16"/>
          <w:szCs w:val="16"/>
        </w:rPr>
      </w:pPr>
    </w:p>
    <w:p w:rsidR="0028292A" w:rsidRPr="009E7F64" w:rsidRDefault="0028292A" w:rsidP="0028292A">
      <w:pPr>
        <w:rPr>
          <w:rFonts w:ascii="TH SarabunPSK" w:hAnsi="TH SarabunPSK" w:cs="TH SarabunPSK"/>
          <w:b/>
          <w:bCs/>
          <w:cs/>
        </w:rPr>
      </w:pPr>
      <w:r w:rsidRPr="009E7F64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6B3F" w:rsidTr="0028292A">
        <w:tc>
          <w:tcPr>
            <w:tcW w:w="1701" w:type="dxa"/>
            <w:shd w:val="clear" w:color="auto" w:fill="595959"/>
            <w:vAlign w:val="center"/>
          </w:tcPr>
          <w:p w:rsidR="0028292A" w:rsidRPr="007A31A9" w:rsidRDefault="0028292A" w:rsidP="005A76E6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A31A9" w:rsidRDefault="0028292A" w:rsidP="005A76E6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A31A9" w:rsidRDefault="0028292A" w:rsidP="005A76E6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7A31A9" w:rsidRDefault="0028292A" w:rsidP="0028292A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A31A9" w:rsidRDefault="0028292A" w:rsidP="005A76E6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CF6B3F" w:rsidTr="0028292A">
        <w:trPr>
          <w:trHeight w:val="691"/>
        </w:trPr>
        <w:tc>
          <w:tcPr>
            <w:tcW w:w="1701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A31A9" w:rsidRDefault="00E60309" w:rsidP="0028292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8" type="#_x0000_t63" style="position:absolute;left:0;text-align:left;margin-left:59.15pt;margin-top:17.2pt;width:227.65pt;height:30.6pt;z-index:251659776;mso-position-horizontal-relative:text;mso-position-vertical-relative:text" adj="14640,-8824">
                  <v:textbox style="mso-next-textbox:#_x0000_s1038">
                    <w:txbxContent>
                      <w:p w:rsidR="00F73E68" w:rsidRPr="008C2439" w:rsidRDefault="00F73E68" w:rsidP="0028292A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ระบุว่าบรรลุเป้าหมายหรือไม่บรรลุเป้าหมาย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9E7F64" w:rsidRDefault="0028292A" w:rsidP="0028292A">
      <w:pPr>
        <w:spacing w:before="240"/>
        <w:rPr>
          <w:rFonts w:ascii="TH SarabunPSK" w:hAnsi="TH SarabunPSK" w:cs="TH SarabunPSK"/>
          <w:b/>
          <w:bCs/>
          <w:cs/>
        </w:rPr>
      </w:pPr>
      <w:r w:rsidRPr="009E7F64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6B3F" w:rsidTr="0028292A">
        <w:tc>
          <w:tcPr>
            <w:tcW w:w="1701" w:type="dxa"/>
            <w:shd w:val="clear" w:color="auto" w:fill="595959"/>
            <w:vAlign w:val="center"/>
          </w:tcPr>
          <w:p w:rsidR="0028292A" w:rsidRPr="007A31A9" w:rsidRDefault="0028292A" w:rsidP="005A76E6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A31A9" w:rsidRDefault="0028292A" w:rsidP="005A76E6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A31A9" w:rsidRDefault="0028292A" w:rsidP="005A76E6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A31A9" w:rsidRDefault="0028292A" w:rsidP="005A76E6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A31A9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CF6B3F" w:rsidTr="00F73E68">
        <w:trPr>
          <w:trHeight w:val="659"/>
        </w:trPr>
        <w:tc>
          <w:tcPr>
            <w:tcW w:w="1701" w:type="dxa"/>
            <w:tcBorders>
              <w:bottom w:val="single" w:sz="4" w:space="0" w:color="000000"/>
            </w:tcBorders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292A" w:rsidRPr="007A31A9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E82A48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cs/>
        </w:rPr>
      </w:pPr>
      <w:r w:rsidRPr="00E82A48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E82A48">
        <w:rPr>
          <w:rStyle w:val="a4"/>
          <w:rFonts w:ascii="TH SarabunPSK" w:hAnsi="TH SarabunPSK" w:cs="TH SarabunPSK"/>
        </w:rPr>
        <w:t xml:space="preserve">9.1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ระบบและกลไกการประกันคุณภาพภายใน</w:t>
      </w:r>
    </w:p>
    <w:p w:rsidR="0028292A" w:rsidRPr="00E82A48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F060C" w:rsidRDefault="0028292A" w:rsidP="002829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EF060C" w:rsidRDefault="0028292A" w:rsidP="00F73E68">
      <w:pPr>
        <w:ind w:firstLine="0"/>
        <w:rPr>
          <w:rFonts w:ascii="TH SarabunPSK" w:hAnsi="TH SarabunPSK" w:cs="TH SarabunPSK"/>
          <w:b/>
          <w:bCs/>
          <w:sz w:val="24"/>
          <w:cs/>
        </w:rPr>
      </w:pPr>
      <w:r w:rsidRPr="00EF060C">
        <w:rPr>
          <w:rFonts w:ascii="TH SarabunPSK" w:hAnsi="TH SarabunPSK" w:cs="TH SarabunPSK" w:hint="cs"/>
          <w:b/>
          <w:bCs/>
          <w:sz w:val="24"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90"/>
        <w:gridCol w:w="3425"/>
        <w:gridCol w:w="2410"/>
      </w:tblGrid>
      <w:tr w:rsidR="00F73E68" w:rsidRPr="00CC06EE" w:rsidTr="00674ECE">
        <w:trPr>
          <w:trHeight w:val="481"/>
          <w:tblHeader/>
          <w:jc w:val="center"/>
        </w:trPr>
        <w:tc>
          <w:tcPr>
            <w:tcW w:w="70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CC06EE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C06EE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CC06EE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42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C06EE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CC06EE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C06EE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CC06EE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F73E68" w:rsidRPr="00CC06EE" w:rsidTr="00674ECE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E60309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168" type="#_x0000_t75" style="width:20.4pt;height:18.35pt" o:ole="">
                  <v:imagedata r:id="rId6" o:title=""/>
                </v:shape>
                <w:control r:id="rId35" w:name="DefaultOcxName1113152847211405" w:shapeid="_x0000_i1168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674ECE" w:rsidRDefault="00674ECE" w:rsidP="00674ECE">
            <w:pPr>
              <w:tabs>
                <w:tab w:val="left" w:pos="318"/>
              </w:tabs>
              <w:spacing w:before="0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674E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 </w:t>
            </w:r>
            <w:r w:rsidR="00F73E68" w:rsidRPr="00674EC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มีการนำผลการประกันคุณภาพการศึกษาภายในมาปรับปรุงการทำงาน และส่งผลให้ มีการพัฒนาผลการดำเนินงานของตัวบ่งชี้ตามแผนกลยุทธ์ทุกตัวบ่งชี้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(กองแผนงาน)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C06EE" w:rsidRDefault="00F73E68" w:rsidP="0028292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0C032F" w:rsidRDefault="0028292A" w:rsidP="0028292A">
      <w:pPr>
        <w:rPr>
          <w:rStyle w:val="a4"/>
          <w:rFonts w:ascii="TH SarabunPSK" w:hAnsi="TH SarabunPSK" w:cs="TH SarabunPSK"/>
          <w:sz w:val="16"/>
          <w:szCs w:val="16"/>
          <w:cs/>
        </w:rPr>
      </w:pPr>
    </w:p>
    <w:p w:rsidR="0028292A" w:rsidRPr="00EF060C" w:rsidRDefault="0028292A" w:rsidP="005A76E6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sectPr w:rsidR="0028292A" w:rsidRPr="00EF060C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04FD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74ECE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90252C"/>
    <w:rsid w:val="00904786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22D0B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2276E"/>
    <w:rsid w:val="00E4063D"/>
    <w:rsid w:val="00E60309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allout" idref="#_x0000_s1037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8</TotalTime>
  <Pages>9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5</cp:revision>
  <cp:lastPrinted>2012-09-12T10:35:00Z</cp:lastPrinted>
  <dcterms:created xsi:type="dcterms:W3CDTF">2014-02-03T04:50:00Z</dcterms:created>
  <dcterms:modified xsi:type="dcterms:W3CDTF">2014-02-03T07:26:00Z</dcterms:modified>
</cp:coreProperties>
</file>